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F3E" w:rsidRPr="00CF03F4" w:rsidRDefault="007476DE">
      <w:pPr>
        <w:rPr>
          <w:rFonts w:ascii="Trade Gothic LT Std" w:hAnsi="Trade Gothic LT Std" w:cs="Traditional Arabic"/>
        </w:rPr>
      </w:pPr>
      <w:r w:rsidRPr="00CF03F4">
        <w:rPr>
          <w:rFonts w:ascii="Trade Gothic LT Std" w:hAnsi="Trade Gothic LT Std" w:cs="Traditional Arabic"/>
        </w:rPr>
        <w:t>NOTA DE PRENSA</w:t>
      </w:r>
    </w:p>
    <w:p w:rsidR="007476DE" w:rsidRPr="00CF03F4" w:rsidRDefault="007476DE">
      <w:pPr>
        <w:rPr>
          <w:rFonts w:ascii="Trade Gothic LT Std" w:hAnsi="Trade Gothic LT Std" w:cs="Traditional Arabic"/>
        </w:rPr>
      </w:pPr>
    </w:p>
    <w:p w:rsidR="007476DE" w:rsidRPr="00CF03F4" w:rsidRDefault="007476DE">
      <w:pPr>
        <w:rPr>
          <w:rFonts w:ascii="Trade Gothic LT Std" w:hAnsi="Trade Gothic LT Std" w:cs="Traditional Arabic"/>
        </w:rPr>
      </w:pPr>
    </w:p>
    <w:p w:rsidR="00C842BD" w:rsidRDefault="00C842BD">
      <w:pPr>
        <w:rPr>
          <w:rFonts w:ascii="Trade Gothic LT Std" w:hAnsi="Trade Gothic LT Std" w:cs="Traditional Arabic"/>
        </w:rPr>
      </w:pPr>
    </w:p>
    <w:p w:rsidR="007476DE" w:rsidRDefault="004C416B">
      <w:pPr>
        <w:rPr>
          <w:rFonts w:ascii="Trade Gothic LT Std" w:hAnsi="Trade Gothic LT Std" w:cs="Traditional Arabic"/>
          <w:sz w:val="48"/>
          <w:szCs w:val="48"/>
        </w:rPr>
      </w:pPr>
      <w:bookmarkStart w:id="0" w:name="_GoBack"/>
      <w:bookmarkEnd w:id="0"/>
      <w:r>
        <w:rPr>
          <w:rFonts w:ascii="Trade Gothic LT Std" w:hAnsi="Trade Gothic LT Std" w:cs="Traditional Arabic"/>
          <w:sz w:val="48"/>
          <w:szCs w:val="48"/>
        </w:rPr>
        <w:t xml:space="preserve">La </w:t>
      </w:r>
      <w:r w:rsidR="001F76DC">
        <w:rPr>
          <w:rFonts w:ascii="Trade Gothic LT Std" w:hAnsi="Trade Gothic LT Std" w:cs="Traditional Arabic"/>
          <w:sz w:val="48"/>
          <w:szCs w:val="48"/>
        </w:rPr>
        <w:t xml:space="preserve">explanada de la </w:t>
      </w:r>
      <w:r>
        <w:rPr>
          <w:rFonts w:ascii="Trade Gothic LT Std" w:hAnsi="Trade Gothic LT Std" w:cs="Traditional Arabic"/>
          <w:sz w:val="48"/>
          <w:szCs w:val="48"/>
        </w:rPr>
        <w:t>plaza de Extremadura abre al público</w:t>
      </w:r>
    </w:p>
    <w:p w:rsidR="004C416B" w:rsidRPr="00CF03F4" w:rsidRDefault="004C416B">
      <w:pPr>
        <w:rPr>
          <w:rFonts w:ascii="Trade Gothic LT Std" w:hAnsi="Trade Gothic LT Std" w:cs="Traditional Arabic"/>
          <w:sz w:val="52"/>
          <w:szCs w:val="52"/>
        </w:rPr>
      </w:pPr>
    </w:p>
    <w:p w:rsidR="007476DE" w:rsidRPr="006804F5" w:rsidRDefault="004C416B">
      <w:pPr>
        <w:rPr>
          <w:rFonts w:ascii="Trade Gothic LT Std" w:hAnsi="Trade Gothic LT Std" w:cs="Traditional Arabic"/>
          <w:i/>
          <w:sz w:val="32"/>
          <w:szCs w:val="32"/>
        </w:rPr>
      </w:pPr>
      <w:r w:rsidRPr="006804F5">
        <w:rPr>
          <w:rFonts w:ascii="Trade Gothic LT Std" w:hAnsi="Trade Gothic LT Std" w:cs="Traditional Arabic"/>
          <w:i/>
          <w:sz w:val="32"/>
          <w:szCs w:val="32"/>
        </w:rPr>
        <w:t xml:space="preserve">La delegada del Gobierno en Extremadura, Yolanda García Seco, </w:t>
      </w:r>
      <w:r w:rsidR="006804F5" w:rsidRPr="006804F5">
        <w:rPr>
          <w:rFonts w:ascii="Trade Gothic LT Std" w:hAnsi="Trade Gothic LT Std" w:cs="Traditional Arabic"/>
          <w:i/>
          <w:sz w:val="32"/>
          <w:szCs w:val="32"/>
        </w:rPr>
        <w:t>inaugura</w:t>
      </w:r>
      <w:r w:rsidRPr="006804F5">
        <w:rPr>
          <w:rFonts w:ascii="Trade Gothic LT Std" w:hAnsi="Trade Gothic LT Std" w:cs="Traditional Arabic"/>
          <w:i/>
          <w:sz w:val="32"/>
          <w:szCs w:val="32"/>
        </w:rPr>
        <w:t xml:space="preserve"> esta plaza, en la que se ha invertido más de 1,5 millones de euros</w:t>
      </w:r>
      <w:r w:rsidR="006804F5" w:rsidRPr="006804F5">
        <w:rPr>
          <w:rFonts w:ascii="Trade Gothic LT Std" w:hAnsi="Trade Gothic LT Std" w:cs="Traditional Arabic"/>
          <w:i/>
          <w:sz w:val="32"/>
          <w:szCs w:val="32"/>
        </w:rPr>
        <w:t xml:space="preserve">, cofinanciados por los Fondos Europeos de Desarrollo Regional (FEDER) y el Ayuntamiento de </w:t>
      </w:r>
      <w:proofErr w:type="spellStart"/>
      <w:r w:rsidR="006804F5" w:rsidRPr="006804F5">
        <w:rPr>
          <w:rFonts w:ascii="Trade Gothic LT Std" w:hAnsi="Trade Gothic LT Std" w:cs="Traditional Arabic"/>
          <w:i/>
          <w:sz w:val="32"/>
          <w:szCs w:val="32"/>
        </w:rPr>
        <w:t>Almendralejo</w:t>
      </w:r>
      <w:proofErr w:type="spellEnd"/>
    </w:p>
    <w:p w:rsidR="007476DE" w:rsidRPr="00CF03F4" w:rsidRDefault="007476DE">
      <w:pPr>
        <w:rPr>
          <w:rFonts w:ascii="Trade Gothic LT Std" w:hAnsi="Trade Gothic LT Std" w:cs="Traditional Arabic"/>
        </w:rPr>
      </w:pPr>
    </w:p>
    <w:p w:rsidR="007476DE" w:rsidRPr="00CF03F4" w:rsidRDefault="007476DE">
      <w:pPr>
        <w:rPr>
          <w:rFonts w:ascii="Trade Gothic LT Std" w:hAnsi="Trade Gothic LT Std" w:cs="Traditional Arabic"/>
        </w:rPr>
      </w:pPr>
    </w:p>
    <w:p w:rsidR="007476DE" w:rsidRPr="00CF03F4" w:rsidRDefault="0016671A" w:rsidP="0016671A">
      <w:pPr>
        <w:jc w:val="right"/>
        <w:rPr>
          <w:rFonts w:ascii="Trade Gothic LT Std" w:hAnsi="Trade Gothic LT Std" w:cs="Traditional Arabic"/>
        </w:rPr>
      </w:pPr>
      <w:proofErr w:type="spellStart"/>
      <w:r w:rsidRPr="00CF03F4">
        <w:rPr>
          <w:rFonts w:ascii="Trade Gothic LT Std" w:hAnsi="Trade Gothic LT Std" w:cs="Traditional Arabic"/>
        </w:rPr>
        <w:t>Almendralejo</w:t>
      </w:r>
      <w:proofErr w:type="spellEnd"/>
      <w:r w:rsidR="006804F5">
        <w:rPr>
          <w:rFonts w:ascii="Trade Gothic LT Std" w:hAnsi="Trade Gothic LT Std" w:cs="Traditional Arabic"/>
        </w:rPr>
        <w:t xml:space="preserve">, 2 </w:t>
      </w:r>
      <w:r w:rsidRPr="00CF03F4">
        <w:rPr>
          <w:rFonts w:ascii="Trade Gothic LT Std" w:hAnsi="Trade Gothic LT Std" w:cs="Traditional Arabic"/>
        </w:rPr>
        <w:t>de</w:t>
      </w:r>
      <w:r w:rsidR="006804F5">
        <w:rPr>
          <w:rFonts w:ascii="Trade Gothic LT Std" w:hAnsi="Trade Gothic LT Std" w:cs="Traditional Arabic"/>
        </w:rPr>
        <w:t xml:space="preserve"> febrero</w:t>
      </w:r>
      <w:r w:rsidRPr="00CF03F4">
        <w:rPr>
          <w:rFonts w:ascii="Trade Gothic LT Std" w:hAnsi="Trade Gothic LT Std" w:cs="Traditional Arabic"/>
        </w:rPr>
        <w:t xml:space="preserve"> de </w:t>
      </w:r>
      <w:r w:rsidR="006804F5">
        <w:rPr>
          <w:rFonts w:ascii="Trade Gothic LT Std" w:hAnsi="Trade Gothic LT Std" w:cs="Traditional Arabic"/>
        </w:rPr>
        <w:t>2022</w:t>
      </w:r>
    </w:p>
    <w:p w:rsidR="0016671A" w:rsidRPr="00C842BD" w:rsidRDefault="0016671A">
      <w:pPr>
        <w:rPr>
          <w:rFonts w:ascii="TradeGothic" w:hAnsi="TradeGothic" w:cs="Traditional Arabic"/>
          <w:i/>
          <w:iCs/>
        </w:rPr>
      </w:pPr>
    </w:p>
    <w:p w:rsidR="0016671A" w:rsidRDefault="006804F5">
      <w:pPr>
        <w:rPr>
          <w:rFonts w:ascii="TradeGothic" w:hAnsi="TradeGothic" w:cs="Traditional Arabic"/>
          <w:iCs/>
        </w:rPr>
      </w:pPr>
      <w:r>
        <w:rPr>
          <w:rFonts w:ascii="TradeGothic" w:hAnsi="TradeGothic" w:cs="Traditional Arabic"/>
          <w:iCs/>
        </w:rPr>
        <w:t xml:space="preserve">La delegada del Gobierno en Extremadura, Yolanda García Seco, ha inaugurado hoy, junto al alcalde de </w:t>
      </w:r>
      <w:proofErr w:type="spellStart"/>
      <w:r>
        <w:rPr>
          <w:rFonts w:ascii="TradeGothic" w:hAnsi="TradeGothic" w:cs="Traditional Arabic"/>
          <w:iCs/>
        </w:rPr>
        <w:t>Almendralejo</w:t>
      </w:r>
      <w:proofErr w:type="spellEnd"/>
      <w:r>
        <w:rPr>
          <w:rFonts w:ascii="TradeGothic" w:hAnsi="TradeGothic" w:cs="Traditional Arabic"/>
          <w:iCs/>
        </w:rPr>
        <w:t xml:space="preserve">, la reforma de la plaza de Extremadura, que se ha desarrollado dentro de la Estrategia de Desarrollo Urbano Sostenible e Integrado (EDUSI).  </w:t>
      </w:r>
    </w:p>
    <w:p w:rsidR="006804F5" w:rsidRDefault="006804F5">
      <w:pPr>
        <w:rPr>
          <w:rFonts w:ascii="TradeGothic" w:hAnsi="TradeGothic" w:cs="Traditional Arabic"/>
          <w:iCs/>
        </w:rPr>
      </w:pPr>
      <w:r>
        <w:rPr>
          <w:rFonts w:ascii="TradeGothic" w:hAnsi="TradeGothic" w:cs="Traditional Arabic"/>
          <w:iCs/>
        </w:rPr>
        <w:t xml:space="preserve">La Delegada ha visitado primero la zona rehabilitada, parándose en la explanada para ver la </w:t>
      </w:r>
      <w:proofErr w:type="gramStart"/>
      <w:r>
        <w:rPr>
          <w:rFonts w:ascii="TradeGothic" w:hAnsi="TradeGothic" w:cs="Traditional Arabic"/>
          <w:iCs/>
        </w:rPr>
        <w:t>fuente</w:t>
      </w:r>
      <w:proofErr w:type="gramEnd"/>
      <w:r>
        <w:rPr>
          <w:rFonts w:ascii="TradeGothic" w:hAnsi="TradeGothic" w:cs="Traditional Arabic"/>
          <w:iCs/>
        </w:rPr>
        <w:t xml:space="preserve"> donde se ubica la Musa de la Vendimia, la zona infantil, la pérgola, así como el Pilar. Tras visitar la zona, la Banda Municipal de Música de </w:t>
      </w:r>
      <w:proofErr w:type="spellStart"/>
      <w:r>
        <w:rPr>
          <w:rFonts w:ascii="TradeGothic" w:hAnsi="TradeGothic" w:cs="Traditional Arabic"/>
          <w:iCs/>
        </w:rPr>
        <w:t>Almendralejo</w:t>
      </w:r>
      <w:proofErr w:type="spellEnd"/>
      <w:r>
        <w:rPr>
          <w:rFonts w:ascii="TradeGothic" w:hAnsi="TradeGothic" w:cs="Traditional Arabic"/>
          <w:iCs/>
        </w:rPr>
        <w:t xml:space="preserve"> ha interpretado el himno de Extremadura</w:t>
      </w:r>
      <w:r w:rsidR="0023501C">
        <w:rPr>
          <w:rFonts w:ascii="TradeGothic" w:hAnsi="TradeGothic" w:cs="Traditional Arabic"/>
          <w:iCs/>
        </w:rPr>
        <w:t xml:space="preserve"> y se</w:t>
      </w:r>
      <w:r w:rsidR="0023501C" w:rsidRPr="0023501C">
        <w:rPr>
          <w:rFonts w:ascii="TradeGothic" w:hAnsi="TradeGothic" w:cs="Traditional Arabic"/>
          <w:iCs/>
        </w:rPr>
        <w:t xml:space="preserve"> </w:t>
      </w:r>
      <w:r w:rsidR="0023501C">
        <w:rPr>
          <w:rFonts w:ascii="TradeGothic" w:hAnsi="TradeGothic" w:cs="Traditional Arabic"/>
          <w:iCs/>
        </w:rPr>
        <w:t>ha descubierto una placa conmemorativa de este día.</w:t>
      </w:r>
      <w:r>
        <w:rPr>
          <w:rFonts w:ascii="TradeGothic" w:hAnsi="TradeGothic" w:cs="Traditional Arabic"/>
          <w:iCs/>
        </w:rPr>
        <w:t xml:space="preserve"> </w:t>
      </w:r>
    </w:p>
    <w:p w:rsidR="006804F5" w:rsidRDefault="006804F5">
      <w:pPr>
        <w:rPr>
          <w:rFonts w:ascii="TradeGothic" w:hAnsi="TradeGothic" w:cs="Traditional Arabic"/>
          <w:iCs/>
        </w:rPr>
      </w:pPr>
      <w:r>
        <w:rPr>
          <w:rFonts w:ascii="TradeGothic" w:hAnsi="TradeGothic" w:cs="Traditional Arabic"/>
          <w:iCs/>
        </w:rPr>
        <w:t xml:space="preserve">Al acto también se ha invitado a las Asociaciones de Vecinos de la ciudad, la Coordinadora Empresarial de </w:t>
      </w:r>
      <w:proofErr w:type="spellStart"/>
      <w:r>
        <w:rPr>
          <w:rFonts w:ascii="TradeGothic" w:hAnsi="TradeGothic" w:cs="Traditional Arabic"/>
          <w:iCs/>
        </w:rPr>
        <w:t>Almendralejo</w:t>
      </w:r>
      <w:proofErr w:type="spellEnd"/>
      <w:r>
        <w:rPr>
          <w:rFonts w:ascii="TradeGothic" w:hAnsi="TradeGothic" w:cs="Traditional Arabic"/>
          <w:iCs/>
        </w:rPr>
        <w:t xml:space="preserve"> (CEAL), la Asociación de Comerciantes de la Zona Centro (ASEMCE), la Asociación de Hostelería y Turismo (HOSTURAL) y al cronista, Francisco </w:t>
      </w:r>
      <w:proofErr w:type="spellStart"/>
      <w:r>
        <w:rPr>
          <w:rFonts w:ascii="TradeGothic" w:hAnsi="TradeGothic" w:cs="Traditional Arabic"/>
          <w:iCs/>
        </w:rPr>
        <w:t>Zarandienta</w:t>
      </w:r>
      <w:proofErr w:type="spellEnd"/>
      <w:r>
        <w:rPr>
          <w:rFonts w:ascii="TradeGothic" w:hAnsi="TradeGothic" w:cs="Traditional Arabic"/>
          <w:iCs/>
        </w:rPr>
        <w:t>; así como la corporación municipal</w:t>
      </w:r>
      <w:r w:rsidR="0023501C">
        <w:rPr>
          <w:rFonts w:ascii="TradeGothic" w:hAnsi="TradeGothic" w:cs="Traditional Arabic"/>
          <w:iCs/>
        </w:rPr>
        <w:t xml:space="preserve"> y los cuerpos y fuerzas de seguridad</w:t>
      </w:r>
      <w:r>
        <w:rPr>
          <w:rFonts w:ascii="TradeGothic" w:hAnsi="TradeGothic" w:cs="Traditional Arabic"/>
          <w:iCs/>
        </w:rPr>
        <w:t xml:space="preserve">. </w:t>
      </w:r>
    </w:p>
    <w:p w:rsidR="006804F5" w:rsidRDefault="006804F5">
      <w:pPr>
        <w:rPr>
          <w:rFonts w:ascii="TradeGothic" w:hAnsi="TradeGothic" w:cs="Traditional Arabic"/>
          <w:iCs/>
        </w:rPr>
      </w:pPr>
      <w:r>
        <w:rPr>
          <w:rFonts w:ascii="TradeGothic" w:hAnsi="TradeGothic" w:cs="Traditional Arabic"/>
          <w:iCs/>
        </w:rPr>
        <w:t xml:space="preserve">La inversión de esta actuación ha sido de 1.529.995 euros, cofinanciados por el Fondo Europeo de Desarrollo Regional (FEDER) en un 80% y el Ayuntamiento de </w:t>
      </w:r>
      <w:proofErr w:type="spellStart"/>
      <w:r>
        <w:rPr>
          <w:rFonts w:ascii="TradeGothic" w:hAnsi="TradeGothic" w:cs="Traditional Arabic"/>
          <w:iCs/>
        </w:rPr>
        <w:t>Almendralejo</w:t>
      </w:r>
      <w:proofErr w:type="spellEnd"/>
      <w:r>
        <w:rPr>
          <w:rFonts w:ascii="TradeGothic" w:hAnsi="TradeGothic" w:cs="Traditional Arabic"/>
          <w:iCs/>
        </w:rPr>
        <w:t xml:space="preserve"> en el 20% restante. </w:t>
      </w:r>
    </w:p>
    <w:p w:rsidR="006804F5" w:rsidRDefault="006804F5">
      <w:pPr>
        <w:rPr>
          <w:rFonts w:ascii="TradeGothic" w:hAnsi="TradeGothic" w:cs="Traditional Arabic"/>
          <w:iCs/>
        </w:rPr>
      </w:pPr>
      <w:r>
        <w:rPr>
          <w:rFonts w:ascii="TradeGothic" w:hAnsi="TradeGothic" w:cs="Traditional Arabic"/>
          <w:iCs/>
        </w:rPr>
        <w:t xml:space="preserve">La unión temporal de empresas formada por </w:t>
      </w:r>
      <w:proofErr w:type="spellStart"/>
      <w:r>
        <w:rPr>
          <w:rFonts w:ascii="TradeGothic" w:hAnsi="TradeGothic" w:cs="Traditional Arabic"/>
          <w:iCs/>
        </w:rPr>
        <w:t>Majo</w:t>
      </w:r>
      <w:r w:rsidR="007D76FD">
        <w:rPr>
          <w:rFonts w:ascii="TradeGothic" w:hAnsi="TradeGothic" w:cs="Traditional Arabic"/>
          <w:iCs/>
        </w:rPr>
        <w:t>ín</w:t>
      </w:r>
      <w:proofErr w:type="spellEnd"/>
      <w:r>
        <w:rPr>
          <w:rFonts w:ascii="TradeGothic" w:hAnsi="TradeGothic" w:cs="Traditional Arabic"/>
          <w:iCs/>
        </w:rPr>
        <w:t xml:space="preserve"> y Aglomerados Araya se ha encargado de ejecutar esta obra en la que se ha actuado en unos 10.000 m</w:t>
      </w:r>
      <w:r w:rsidRPr="006804F5">
        <w:rPr>
          <w:rFonts w:ascii="TradeGothic" w:hAnsi="TradeGothic" w:cs="Traditional Arabic"/>
          <w:iCs/>
          <w:vertAlign w:val="superscript"/>
        </w:rPr>
        <w:t>2</w:t>
      </w:r>
      <w:r>
        <w:rPr>
          <w:rFonts w:ascii="TradeGothic" w:hAnsi="TradeGothic" w:cs="Traditional Arabic"/>
          <w:iCs/>
        </w:rPr>
        <w:t>, con la creación de un espacio peatonal de aproximadamente 2.400 m</w:t>
      </w:r>
      <w:r w:rsidRPr="006804F5">
        <w:rPr>
          <w:rFonts w:ascii="TradeGothic" w:hAnsi="TradeGothic" w:cs="Traditional Arabic"/>
          <w:iCs/>
          <w:vertAlign w:val="superscript"/>
        </w:rPr>
        <w:t>2</w:t>
      </w:r>
      <w:r>
        <w:rPr>
          <w:rFonts w:ascii="TradeGothic" w:hAnsi="TradeGothic" w:cs="Traditional Arabic"/>
          <w:iCs/>
        </w:rPr>
        <w:t>, unos 3.300 m</w:t>
      </w:r>
      <w:r w:rsidRPr="006804F5">
        <w:rPr>
          <w:rFonts w:ascii="TradeGothic" w:hAnsi="TradeGothic" w:cs="Traditional Arabic"/>
          <w:iCs/>
          <w:vertAlign w:val="superscript"/>
        </w:rPr>
        <w:t>2</w:t>
      </w:r>
      <w:r>
        <w:rPr>
          <w:rFonts w:ascii="TradeGothic" w:hAnsi="TradeGothic" w:cs="Traditional Arabic"/>
          <w:iCs/>
          <w:vertAlign w:val="superscript"/>
        </w:rPr>
        <w:t xml:space="preserve"> </w:t>
      </w:r>
      <w:r>
        <w:rPr>
          <w:rFonts w:ascii="TradeGothic" w:hAnsi="TradeGothic" w:cs="Traditional Arabic"/>
          <w:iCs/>
        </w:rPr>
        <w:t>de calzada, 1.600 m</w:t>
      </w:r>
      <w:r w:rsidRPr="006804F5">
        <w:rPr>
          <w:rFonts w:ascii="TradeGothic" w:hAnsi="TradeGothic" w:cs="Traditional Arabic"/>
          <w:iCs/>
          <w:vertAlign w:val="superscript"/>
        </w:rPr>
        <w:t>2</w:t>
      </w:r>
      <w:r>
        <w:rPr>
          <w:rFonts w:ascii="TradeGothic" w:hAnsi="TradeGothic" w:cs="Traditional Arabic"/>
          <w:iCs/>
          <w:vertAlign w:val="superscript"/>
        </w:rPr>
        <w:t xml:space="preserve"> </w:t>
      </w:r>
      <w:r>
        <w:rPr>
          <w:rFonts w:ascii="TradeGothic" w:hAnsi="TradeGothic" w:cs="Traditional Arabic"/>
          <w:iCs/>
        </w:rPr>
        <w:t xml:space="preserve">de aparcamientos y </w:t>
      </w:r>
      <w:r>
        <w:rPr>
          <w:rFonts w:ascii="TradeGothic" w:hAnsi="TradeGothic" w:cs="Traditional Arabic"/>
          <w:iCs/>
        </w:rPr>
        <w:lastRenderedPageBreak/>
        <w:t>vados y 2.300 m</w:t>
      </w:r>
      <w:r w:rsidRPr="006804F5">
        <w:rPr>
          <w:rFonts w:ascii="TradeGothic" w:hAnsi="TradeGothic" w:cs="Traditional Arabic"/>
          <w:iCs/>
          <w:vertAlign w:val="superscript"/>
        </w:rPr>
        <w:t>2</w:t>
      </w:r>
      <w:r>
        <w:rPr>
          <w:rFonts w:ascii="TradeGothic" w:hAnsi="TradeGothic" w:cs="Traditional Arabic"/>
          <w:iCs/>
        </w:rPr>
        <w:t xml:space="preserve"> a los acerados más la zona de juego de los niños y otros espacios. </w:t>
      </w:r>
    </w:p>
    <w:p w:rsidR="006804F5" w:rsidRDefault="006804F5">
      <w:pPr>
        <w:rPr>
          <w:rFonts w:ascii="TradeGothic" w:hAnsi="TradeGothic" w:cs="Traditional Arabic"/>
          <w:iCs/>
        </w:rPr>
      </w:pPr>
      <w:r>
        <w:rPr>
          <w:rFonts w:ascii="TradeGothic" w:hAnsi="TradeGothic" w:cs="Traditional Arabic"/>
          <w:iCs/>
        </w:rPr>
        <w:t xml:space="preserve">Las actuaciones realizadas </w:t>
      </w:r>
      <w:r w:rsidR="007D76FD">
        <w:rPr>
          <w:rFonts w:ascii="TradeGothic" w:hAnsi="TradeGothic" w:cs="Traditional Arabic"/>
          <w:iCs/>
        </w:rPr>
        <w:t>han sido</w:t>
      </w:r>
      <w:r>
        <w:rPr>
          <w:rFonts w:ascii="TradeGothic" w:hAnsi="TradeGothic" w:cs="Traditional Arabic"/>
          <w:iCs/>
        </w:rPr>
        <w:t xml:space="preserve">: </w:t>
      </w:r>
    </w:p>
    <w:p w:rsidR="006804F5" w:rsidRPr="008B52CF" w:rsidRDefault="006804F5" w:rsidP="006804F5">
      <w:pPr>
        <w:pStyle w:val="Prrafodelista"/>
        <w:numPr>
          <w:ilvl w:val="0"/>
          <w:numId w:val="10"/>
        </w:numPr>
        <w:rPr>
          <w:rFonts w:asciiTheme="minorHAnsi" w:hAnsiTheme="minorHAnsi" w:cstheme="minorHAnsi"/>
          <w:bCs/>
        </w:rPr>
      </w:pPr>
      <w:r w:rsidRPr="008B52CF">
        <w:rPr>
          <w:rFonts w:asciiTheme="minorHAnsi" w:hAnsiTheme="minorHAnsi" w:cstheme="minorHAnsi"/>
          <w:bCs/>
        </w:rPr>
        <w:t>Recuperación de la imagen del antiguo Pilar Viejo como parte del Patrimonio de la Ciudad,  y origen de todo el diseño de la Plaza (glorieta).</w:t>
      </w:r>
    </w:p>
    <w:p w:rsidR="006804F5" w:rsidRPr="008B52CF" w:rsidRDefault="006804F5" w:rsidP="006804F5">
      <w:pPr>
        <w:pStyle w:val="Prrafodelista"/>
        <w:numPr>
          <w:ilvl w:val="0"/>
          <w:numId w:val="10"/>
        </w:numPr>
        <w:rPr>
          <w:rFonts w:asciiTheme="minorHAnsi" w:hAnsiTheme="minorHAnsi" w:cstheme="minorHAnsi"/>
          <w:bCs/>
        </w:rPr>
      </w:pPr>
      <w:r w:rsidRPr="008B52CF">
        <w:rPr>
          <w:rFonts w:asciiTheme="minorHAnsi" w:hAnsiTheme="minorHAnsi" w:cstheme="minorHAnsi"/>
          <w:bCs/>
        </w:rPr>
        <w:t>Conservación de arboleda y colocación de árboles en el perímetro para obtener zonas de sombra.</w:t>
      </w:r>
    </w:p>
    <w:p w:rsidR="006804F5" w:rsidRPr="008B52CF" w:rsidRDefault="006804F5" w:rsidP="006804F5">
      <w:pPr>
        <w:pStyle w:val="Prrafodelista"/>
        <w:numPr>
          <w:ilvl w:val="0"/>
          <w:numId w:val="10"/>
        </w:numPr>
        <w:rPr>
          <w:rFonts w:asciiTheme="minorHAnsi" w:hAnsiTheme="minorHAnsi" w:cstheme="minorHAnsi"/>
          <w:bCs/>
        </w:rPr>
      </w:pPr>
      <w:r w:rsidRPr="008B52CF">
        <w:rPr>
          <w:rFonts w:asciiTheme="minorHAnsi" w:hAnsiTheme="minorHAnsi" w:cstheme="minorHAnsi"/>
          <w:bCs/>
        </w:rPr>
        <w:t>Zona de juego infantil.</w:t>
      </w:r>
    </w:p>
    <w:p w:rsidR="006804F5" w:rsidRPr="008B52CF" w:rsidRDefault="006804F5" w:rsidP="006804F5">
      <w:pPr>
        <w:pStyle w:val="Prrafodelista"/>
        <w:numPr>
          <w:ilvl w:val="0"/>
          <w:numId w:val="10"/>
        </w:numPr>
        <w:rPr>
          <w:rFonts w:asciiTheme="minorHAnsi" w:hAnsiTheme="minorHAnsi" w:cstheme="minorHAnsi"/>
          <w:bCs/>
        </w:rPr>
      </w:pPr>
      <w:r w:rsidRPr="008B52CF">
        <w:rPr>
          <w:rFonts w:asciiTheme="minorHAnsi" w:hAnsiTheme="minorHAnsi" w:cstheme="minorHAnsi"/>
          <w:bCs/>
        </w:rPr>
        <w:t>Realización de un espacio diáfano destinado al disfrute de los peatones.</w:t>
      </w:r>
    </w:p>
    <w:p w:rsidR="006804F5" w:rsidRPr="008B52CF" w:rsidRDefault="006804F5" w:rsidP="006804F5">
      <w:pPr>
        <w:pStyle w:val="Prrafodelista"/>
        <w:numPr>
          <w:ilvl w:val="0"/>
          <w:numId w:val="10"/>
        </w:numPr>
        <w:rPr>
          <w:rFonts w:asciiTheme="minorHAnsi" w:hAnsiTheme="minorHAnsi" w:cstheme="minorHAnsi"/>
          <w:bCs/>
        </w:rPr>
      </w:pPr>
      <w:r w:rsidRPr="008B52CF">
        <w:rPr>
          <w:rFonts w:asciiTheme="minorHAnsi" w:hAnsiTheme="minorHAnsi" w:cstheme="minorHAnsi"/>
          <w:bCs/>
        </w:rPr>
        <w:t xml:space="preserve">Renovación de las galerías de saneamiento y demás servicios urbanos que discurren por la Plaza, como la red de alumbrado que ha sido igualmente sustituida casi al completo. </w:t>
      </w:r>
    </w:p>
    <w:p w:rsidR="006804F5" w:rsidRDefault="006804F5" w:rsidP="006804F5">
      <w:pPr>
        <w:pStyle w:val="Prrafodelista"/>
        <w:numPr>
          <w:ilvl w:val="0"/>
          <w:numId w:val="10"/>
        </w:numPr>
        <w:rPr>
          <w:rFonts w:asciiTheme="minorHAnsi" w:hAnsiTheme="minorHAnsi" w:cstheme="minorHAnsi"/>
          <w:bCs/>
        </w:rPr>
      </w:pPr>
      <w:r w:rsidRPr="008B52CF">
        <w:rPr>
          <w:rFonts w:asciiTheme="minorHAnsi" w:hAnsiTheme="minorHAnsi" w:cstheme="minorHAnsi"/>
          <w:bCs/>
        </w:rPr>
        <w:t>También ha supuesto una reorganización de la circulación viaria de la zona  de la glorieta existente, que ha sido desplazada y ampliada.</w:t>
      </w:r>
    </w:p>
    <w:p w:rsidR="00B72B50" w:rsidRDefault="00B72B50" w:rsidP="006804F5">
      <w:pPr>
        <w:pStyle w:val="Prrafodelista"/>
        <w:numPr>
          <w:ilvl w:val="0"/>
          <w:numId w:val="10"/>
        </w:num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Construcción de una fuente para ubicar la escultura de la Musa de la Vendimia (Jarifa), dándole más vistosidad y haciéndola más accesible. </w:t>
      </w:r>
    </w:p>
    <w:p w:rsidR="007D76FD" w:rsidRPr="008B52CF" w:rsidRDefault="007D76FD" w:rsidP="007D76FD">
      <w:pPr>
        <w:pStyle w:val="Prrafodelista"/>
        <w:ind w:left="1428"/>
        <w:rPr>
          <w:rFonts w:asciiTheme="minorHAnsi" w:hAnsiTheme="minorHAnsi" w:cstheme="minorHAnsi"/>
          <w:bCs/>
        </w:rPr>
      </w:pPr>
    </w:p>
    <w:p w:rsidR="007D76FD" w:rsidRDefault="006804F5">
      <w:pPr>
        <w:rPr>
          <w:rFonts w:ascii="TradeGothic" w:hAnsi="TradeGothic" w:cs="Traditional Arabic"/>
        </w:rPr>
      </w:pPr>
      <w:r>
        <w:rPr>
          <w:rFonts w:ascii="TradeGothic" w:hAnsi="TradeGothic" w:cs="Traditional Arabic"/>
        </w:rPr>
        <w:t>El arquitecto del proyecto ha sido Antonio Matamoros</w:t>
      </w:r>
      <w:r w:rsidR="0049323F">
        <w:rPr>
          <w:rFonts w:ascii="TradeGothic" w:hAnsi="TradeGothic" w:cs="Traditional Arabic"/>
        </w:rPr>
        <w:t xml:space="preserve">. No obstante, el proyecto contó con un proceso de exposición pública en la que los ciudadanos pudieron presentar sus propuestas para mejorarlo. </w:t>
      </w:r>
    </w:p>
    <w:p w:rsidR="007D76FD" w:rsidRPr="008B52CF" w:rsidRDefault="007D76FD" w:rsidP="007D76FD">
      <w:pPr>
        <w:rPr>
          <w:rFonts w:asciiTheme="minorHAnsi" w:hAnsiTheme="minorHAnsi" w:cstheme="minorHAnsi"/>
          <w:color w:val="auto"/>
        </w:rPr>
      </w:pPr>
      <w:r>
        <w:rPr>
          <w:rFonts w:ascii="TradeGothic" w:hAnsi="TradeGothic" w:cs="Traditional Arabic"/>
        </w:rPr>
        <w:t xml:space="preserve">Con esta actuación, se ha perseguido fomentar la movilidad sostenible y la mejora de la congestión del tráfico y recuperar y rehabilitar espacios, así como reducir el ruido y mejorar la calidad del aire. No obstante, también se ha conseguido crear un espacio de esparcimiento de calidad para el ciudadano y realizar una puerta de la ciudad para el visitante que accede a ella. </w:t>
      </w:r>
    </w:p>
    <w:p w:rsidR="007D76FD" w:rsidRPr="00C842BD" w:rsidRDefault="007D76FD">
      <w:pPr>
        <w:rPr>
          <w:rFonts w:ascii="TradeGothic" w:hAnsi="TradeGothic" w:cs="Traditional Arabic"/>
        </w:rPr>
      </w:pPr>
    </w:p>
    <w:sectPr w:rsidR="007D76FD" w:rsidRPr="00C842BD" w:rsidSect="009777D3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27AF" w:rsidRDefault="00E227AF" w:rsidP="007239CF">
      <w:pPr>
        <w:spacing w:before="0" w:after="0" w:line="240" w:lineRule="auto"/>
      </w:pPr>
      <w:r>
        <w:separator/>
      </w:r>
    </w:p>
  </w:endnote>
  <w:endnote w:type="continuationSeparator" w:id="0">
    <w:p w:rsidR="00E227AF" w:rsidRDefault="00E227AF" w:rsidP="007239C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vantGarde Bk BT">
    <w:altName w:val="Century Gothic"/>
    <w:charset w:val="00"/>
    <w:family w:val="swiss"/>
    <w:pitch w:val="variable"/>
    <w:sig w:usb0="00000001" w:usb1="00000000" w:usb2="00000000" w:usb3="00000000" w:csb0="0000001B" w:csb1="00000000"/>
  </w:font>
  <w:font w:name="Trade Gothic LT Std">
    <w:charset w:val="00"/>
    <w:family w:val="auto"/>
    <w:pitch w:val="variable"/>
    <w:sig w:usb0="800000AF" w:usb1="4000204A" w:usb2="00000000" w:usb3="00000000" w:csb0="00000001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TradeGothic">
    <w:altName w:val="Times New Roman"/>
    <w:charset w:val="00"/>
    <w:family w:val="auto"/>
    <w:pitch w:val="variable"/>
    <w:sig w:usb0="00000001" w:usb1="40000048" w:usb2="00000000" w:usb3="00000000" w:csb0="0000011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7DA" w:rsidRDefault="005547DA" w:rsidP="005547DA">
    <w:pPr>
      <w:pStyle w:val="Piedepgina"/>
      <w:spacing w:before="1080"/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2663190</wp:posOffset>
          </wp:positionH>
          <wp:positionV relativeFrom="paragraph">
            <wp:posOffset>71120</wp:posOffset>
          </wp:positionV>
          <wp:extent cx="3291205" cy="863600"/>
          <wp:effectExtent l="0" t="0" r="444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91205" cy="863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27AF" w:rsidRDefault="00E227AF" w:rsidP="007239CF">
      <w:pPr>
        <w:spacing w:before="0" w:after="0" w:line="240" w:lineRule="auto"/>
      </w:pPr>
      <w:r>
        <w:separator/>
      </w:r>
    </w:p>
  </w:footnote>
  <w:footnote w:type="continuationSeparator" w:id="0">
    <w:p w:rsidR="00E227AF" w:rsidRDefault="00E227AF" w:rsidP="007239C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9CF" w:rsidRDefault="0054682A" w:rsidP="007239CF">
    <w:pPr>
      <w:pStyle w:val="Encabezado"/>
      <w:spacing w:after="1080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4777740</wp:posOffset>
          </wp:positionH>
          <wp:positionV relativeFrom="paragraph">
            <wp:posOffset>-162560</wp:posOffset>
          </wp:positionV>
          <wp:extent cx="850900" cy="723265"/>
          <wp:effectExtent l="0" t="0" r="6350" b="63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UE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0900" cy="723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-421640</wp:posOffset>
          </wp:positionH>
          <wp:positionV relativeFrom="paragraph">
            <wp:posOffset>-100965</wp:posOffset>
          </wp:positionV>
          <wp:extent cx="1411605" cy="681355"/>
          <wp:effectExtent l="0" t="0" r="0" b="4445"/>
          <wp:wrapSquare wrapText="bothSides"/>
          <wp:docPr id="1" name="Imagen 1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yuntamiento-de-almendralejo-nuev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605" cy="681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309245</wp:posOffset>
          </wp:positionV>
          <wp:extent cx="2246630" cy="510540"/>
          <wp:effectExtent l="0" t="0" r="1270" b="3810"/>
          <wp:wrapSquare wrapText="bothSides"/>
          <wp:docPr id="3" name="Imagen 3" descr="Imagen que contiene cuchillo, tabl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una menera de hacer Europa VERDE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6630" cy="510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A4CE1"/>
    <w:multiLevelType w:val="multilevel"/>
    <w:tmpl w:val="3208A3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  <w:rPr>
        <w:color w:val="DA291C"/>
      </w:r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C2554CF"/>
    <w:multiLevelType w:val="multilevel"/>
    <w:tmpl w:val="2C5669B2"/>
    <w:lvl w:ilvl="0">
      <w:start w:val="1"/>
      <w:numFmt w:val="decimal"/>
      <w:pStyle w:val="Ttulo4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7F7F7F" w:themeColor="text1" w:themeTint="8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AFE6DAB"/>
    <w:multiLevelType w:val="multilevel"/>
    <w:tmpl w:val="2DC66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3E3247BF"/>
    <w:multiLevelType w:val="hybridMultilevel"/>
    <w:tmpl w:val="72328314"/>
    <w:lvl w:ilvl="0" w:tplc="30C2DC3E">
      <w:start w:val="1"/>
      <w:numFmt w:val="decimal"/>
      <w:pStyle w:val="Ttulo6"/>
      <w:lvlText w:val="%1."/>
      <w:lvlJc w:val="left"/>
      <w:pPr>
        <w:ind w:left="1117" w:hanging="360"/>
      </w:pPr>
      <w:rPr>
        <w:rFonts w:hint="default"/>
        <w:b/>
        <w:i w:val="0"/>
        <w:color w:val="404040" w:themeColor="text1" w:themeTint="B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837" w:hanging="360"/>
      </w:pPr>
    </w:lvl>
    <w:lvl w:ilvl="2" w:tplc="0C0A001B" w:tentative="1">
      <w:start w:val="1"/>
      <w:numFmt w:val="lowerRoman"/>
      <w:lvlText w:val="%3."/>
      <w:lvlJc w:val="right"/>
      <w:pPr>
        <w:ind w:left="2557" w:hanging="180"/>
      </w:pPr>
    </w:lvl>
    <w:lvl w:ilvl="3" w:tplc="0C0A000F" w:tentative="1">
      <w:start w:val="1"/>
      <w:numFmt w:val="decimal"/>
      <w:lvlText w:val="%4."/>
      <w:lvlJc w:val="left"/>
      <w:pPr>
        <w:ind w:left="3277" w:hanging="360"/>
      </w:pPr>
    </w:lvl>
    <w:lvl w:ilvl="4" w:tplc="0C0A0019" w:tentative="1">
      <w:start w:val="1"/>
      <w:numFmt w:val="lowerLetter"/>
      <w:lvlText w:val="%5."/>
      <w:lvlJc w:val="left"/>
      <w:pPr>
        <w:ind w:left="3997" w:hanging="360"/>
      </w:pPr>
    </w:lvl>
    <w:lvl w:ilvl="5" w:tplc="0C0A001B" w:tentative="1">
      <w:start w:val="1"/>
      <w:numFmt w:val="lowerRoman"/>
      <w:lvlText w:val="%6."/>
      <w:lvlJc w:val="right"/>
      <w:pPr>
        <w:ind w:left="4717" w:hanging="180"/>
      </w:pPr>
    </w:lvl>
    <w:lvl w:ilvl="6" w:tplc="0C0A000F" w:tentative="1">
      <w:start w:val="1"/>
      <w:numFmt w:val="decimal"/>
      <w:lvlText w:val="%7."/>
      <w:lvlJc w:val="left"/>
      <w:pPr>
        <w:ind w:left="5437" w:hanging="360"/>
      </w:pPr>
    </w:lvl>
    <w:lvl w:ilvl="7" w:tplc="0C0A0019" w:tentative="1">
      <w:start w:val="1"/>
      <w:numFmt w:val="lowerLetter"/>
      <w:lvlText w:val="%8."/>
      <w:lvlJc w:val="left"/>
      <w:pPr>
        <w:ind w:left="6157" w:hanging="360"/>
      </w:pPr>
    </w:lvl>
    <w:lvl w:ilvl="8" w:tplc="0C0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">
    <w:nsid w:val="432D4518"/>
    <w:multiLevelType w:val="hybridMultilevel"/>
    <w:tmpl w:val="F5C637CA"/>
    <w:lvl w:ilvl="0" w:tplc="18FE3E12">
      <w:start w:val="1"/>
      <w:numFmt w:val="bullet"/>
      <w:lvlText w:val=""/>
      <w:lvlJc w:val="left"/>
      <w:pPr>
        <w:ind w:left="1117" w:hanging="360"/>
      </w:pPr>
      <w:rPr>
        <w:rFonts w:ascii="Symbol" w:hAnsi="Symbol" w:hint="default"/>
        <w:b/>
        <w:i w:val="0"/>
        <w:color w:val="C00000"/>
        <w:sz w:val="28"/>
      </w:rPr>
    </w:lvl>
    <w:lvl w:ilvl="1" w:tplc="0C0A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">
    <w:nsid w:val="592E7A0D"/>
    <w:multiLevelType w:val="hybridMultilevel"/>
    <w:tmpl w:val="37E22A28"/>
    <w:lvl w:ilvl="0" w:tplc="07C460A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C00000"/>
        <w:position w:val="-6"/>
        <w:sz w:val="40"/>
        <w:szCs w:val="22"/>
        <w:u w:val="none"/>
        <w:effect w:val="none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E42B95"/>
    <w:multiLevelType w:val="hybridMultilevel"/>
    <w:tmpl w:val="50764E7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6A9C2F8B"/>
    <w:multiLevelType w:val="hybridMultilevel"/>
    <w:tmpl w:val="1BF01CB4"/>
    <w:lvl w:ilvl="0" w:tplc="73946794">
      <w:start w:val="1"/>
      <w:numFmt w:val="bullet"/>
      <w:pStyle w:val="Ttulo5"/>
      <w:lvlText w:val="Ü"/>
      <w:lvlJc w:val="left"/>
      <w:pPr>
        <w:ind w:left="1117" w:hanging="360"/>
      </w:pPr>
      <w:rPr>
        <w:rFonts w:ascii="Wingdings" w:hAnsi="Wingdings" w:hint="default"/>
        <w:color w:val="C00000"/>
        <w:sz w:val="28"/>
      </w:rPr>
    </w:lvl>
    <w:lvl w:ilvl="1" w:tplc="0C0A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8">
    <w:nsid w:val="723B2031"/>
    <w:multiLevelType w:val="hybridMultilevel"/>
    <w:tmpl w:val="97923A40"/>
    <w:lvl w:ilvl="0" w:tplc="E7228E04">
      <w:start w:val="1"/>
      <w:numFmt w:val="bullet"/>
      <w:lvlText w:val=""/>
      <w:lvlJc w:val="left"/>
      <w:pPr>
        <w:ind w:left="1440" w:hanging="360"/>
      </w:pPr>
      <w:rPr>
        <w:rFonts w:ascii="Wingdings" w:hAnsi="Wingdings" w:hint="default"/>
        <w:color w:val="920000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5"/>
  </w:num>
  <w:num w:numId="5">
    <w:abstractNumId w:val="0"/>
  </w:num>
  <w:num w:numId="6">
    <w:abstractNumId w:val="0"/>
  </w:num>
  <w:num w:numId="7">
    <w:abstractNumId w:val="1"/>
  </w:num>
  <w:num w:numId="8">
    <w:abstractNumId w:val="7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7239CF"/>
    <w:rsid w:val="00084A4F"/>
    <w:rsid w:val="0016671A"/>
    <w:rsid w:val="0018547B"/>
    <w:rsid w:val="001F76DC"/>
    <w:rsid w:val="0023501C"/>
    <w:rsid w:val="00312171"/>
    <w:rsid w:val="0049323F"/>
    <w:rsid w:val="004C416B"/>
    <w:rsid w:val="0054682A"/>
    <w:rsid w:val="005547DA"/>
    <w:rsid w:val="006804F5"/>
    <w:rsid w:val="007239CF"/>
    <w:rsid w:val="00743811"/>
    <w:rsid w:val="007476DE"/>
    <w:rsid w:val="007D76FD"/>
    <w:rsid w:val="008C7F3E"/>
    <w:rsid w:val="008D2646"/>
    <w:rsid w:val="008F5AEF"/>
    <w:rsid w:val="009777D3"/>
    <w:rsid w:val="00AB7F5F"/>
    <w:rsid w:val="00B72B50"/>
    <w:rsid w:val="00BB7D36"/>
    <w:rsid w:val="00C13372"/>
    <w:rsid w:val="00C20FA9"/>
    <w:rsid w:val="00C842BD"/>
    <w:rsid w:val="00CF03F4"/>
    <w:rsid w:val="00D95283"/>
    <w:rsid w:val="00E227AF"/>
    <w:rsid w:val="00E37678"/>
    <w:rsid w:val="00F22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Verdana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22450"/>
    <w:pPr>
      <w:widowControl w:val="0"/>
      <w:spacing w:before="120" w:after="120"/>
      <w:jc w:val="both"/>
    </w:pPr>
    <w:rPr>
      <w:rFonts w:asciiTheme="majorHAnsi" w:hAnsiTheme="majorHAnsi" w:cs="Verdana"/>
      <w:color w:val="404040" w:themeColor="text1" w:themeTint="BF"/>
    </w:rPr>
  </w:style>
  <w:style w:type="paragraph" w:styleId="Ttulo1">
    <w:name w:val="heading 1"/>
    <w:basedOn w:val="Normal"/>
    <w:next w:val="Normal"/>
    <w:link w:val="Ttulo1Car"/>
    <w:uiPriority w:val="9"/>
    <w:qFormat/>
    <w:rsid w:val="00BB7D36"/>
    <w:pPr>
      <w:keepNext/>
      <w:keepLines/>
      <w:shd w:val="clear" w:color="auto" w:fill="7B7B7B" w:themeFill="accent3" w:themeFillShade="BF"/>
      <w:spacing w:before="240" w:line="288" w:lineRule="auto"/>
      <w:ind w:firstLine="397"/>
      <w:outlineLvl w:val="0"/>
    </w:pPr>
    <w:rPr>
      <w:rFonts w:ascii="AvantGarde Bk BT" w:eastAsiaTheme="majorEastAsia" w:hAnsi="AvantGarde Bk BT" w:cstheme="majorBidi"/>
      <w:b/>
      <w:color w:val="FFFFFF" w:themeColor="background1"/>
      <w:spacing w:val="24"/>
      <w:sz w:val="28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D2646"/>
    <w:pPr>
      <w:keepNext/>
      <w:keepLines/>
      <w:numPr>
        <w:ilvl w:val="1"/>
        <w:numId w:val="5"/>
      </w:numPr>
      <w:spacing w:before="40" w:after="0" w:line="288" w:lineRule="auto"/>
      <w:ind w:left="567"/>
      <w:outlineLvl w:val="1"/>
    </w:pPr>
    <w:rPr>
      <w:rFonts w:ascii="AvantGarde Bk BT" w:eastAsiaTheme="majorEastAsia" w:hAnsi="AvantGarde Bk BT" w:cstheme="majorBidi"/>
      <w:b/>
      <w:spacing w:val="20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8D2646"/>
    <w:pPr>
      <w:numPr>
        <w:ilvl w:val="2"/>
        <w:numId w:val="6"/>
      </w:numPr>
      <w:spacing w:before="240" w:line="360" w:lineRule="auto"/>
      <w:ind w:left="426"/>
      <w:outlineLvl w:val="2"/>
    </w:pPr>
    <w:rPr>
      <w:rFonts w:ascii="AvantGarde Bk BT" w:hAnsi="AvantGarde Bk BT"/>
      <w:b/>
      <w:bCs/>
      <w:spacing w:val="20"/>
      <w:sz w:val="24"/>
      <w:szCs w:val="27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8D2646"/>
    <w:pPr>
      <w:keepNext/>
      <w:keepLines/>
      <w:numPr>
        <w:numId w:val="7"/>
      </w:numPr>
      <w:spacing w:before="40" w:after="0" w:line="312" w:lineRule="auto"/>
      <w:ind w:left="426"/>
      <w:outlineLvl w:val="3"/>
    </w:pPr>
    <w:rPr>
      <w:rFonts w:ascii="AvantGarde Bk BT" w:eastAsiaTheme="majorEastAsia" w:hAnsi="AvantGarde Bk BT" w:cstheme="majorBidi"/>
      <w:b/>
      <w:i/>
      <w:iCs/>
      <w:spacing w:val="20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8D2646"/>
    <w:pPr>
      <w:keepNext/>
      <w:keepLines/>
      <w:numPr>
        <w:numId w:val="8"/>
      </w:numPr>
      <w:spacing w:before="40" w:after="0" w:line="288" w:lineRule="auto"/>
      <w:outlineLvl w:val="4"/>
    </w:pPr>
    <w:rPr>
      <w:rFonts w:eastAsiaTheme="majorEastAsia" w:cstheme="majorBidi"/>
      <w:b/>
      <w:sz w:val="24"/>
      <w:u w:val="single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BB7D36"/>
    <w:pPr>
      <w:keepNext/>
      <w:keepLines/>
      <w:numPr>
        <w:numId w:val="1"/>
      </w:numPr>
      <w:spacing w:before="40" w:after="0" w:line="288" w:lineRule="auto"/>
      <w:ind w:left="720"/>
      <w:outlineLvl w:val="5"/>
    </w:pPr>
    <w:rPr>
      <w:rFonts w:eastAsiaTheme="majorEastAsia" w:cstheme="majorBidi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7D36"/>
    <w:pPr>
      <w:keepNext/>
      <w:keepLines/>
      <w:spacing w:before="40" w:after="0" w:line="288" w:lineRule="auto"/>
      <w:ind w:firstLine="397"/>
      <w:outlineLvl w:val="6"/>
    </w:pPr>
    <w:rPr>
      <w:rFonts w:eastAsiaTheme="majorEastAsia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7D36"/>
    <w:rPr>
      <w:rFonts w:ascii="AvantGarde Bk BT" w:eastAsiaTheme="majorEastAsia" w:hAnsi="AvantGarde Bk BT" w:cstheme="majorBidi"/>
      <w:b/>
      <w:color w:val="FFFFFF" w:themeColor="background1"/>
      <w:spacing w:val="24"/>
      <w:sz w:val="28"/>
      <w:szCs w:val="32"/>
      <w:shd w:val="clear" w:color="auto" w:fill="7B7B7B" w:themeFill="accent3" w:themeFillShade="BF"/>
    </w:rPr>
  </w:style>
  <w:style w:type="character" w:customStyle="1" w:styleId="Ttulo2Car">
    <w:name w:val="Título 2 Car"/>
    <w:basedOn w:val="Fuentedeprrafopredeter"/>
    <w:link w:val="Ttulo2"/>
    <w:uiPriority w:val="9"/>
    <w:rsid w:val="008D2646"/>
    <w:rPr>
      <w:rFonts w:ascii="AvantGarde Bk BT" w:eastAsiaTheme="majorEastAsia" w:hAnsi="AvantGarde Bk BT" w:cstheme="majorBidi"/>
      <w:b/>
      <w:color w:val="404040" w:themeColor="text1" w:themeTint="BF"/>
      <w:spacing w:val="20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8D2646"/>
    <w:rPr>
      <w:rFonts w:ascii="AvantGarde Bk BT" w:hAnsi="AvantGarde Bk BT" w:cs="Verdana"/>
      <w:b/>
      <w:bCs/>
      <w:color w:val="404040" w:themeColor="text1" w:themeTint="BF"/>
      <w:spacing w:val="20"/>
      <w:sz w:val="24"/>
      <w:szCs w:val="27"/>
    </w:rPr>
  </w:style>
  <w:style w:type="character" w:customStyle="1" w:styleId="Ttulo4Car">
    <w:name w:val="Título 4 Car"/>
    <w:basedOn w:val="Fuentedeprrafopredeter"/>
    <w:link w:val="Ttulo4"/>
    <w:uiPriority w:val="9"/>
    <w:rsid w:val="008D2646"/>
    <w:rPr>
      <w:rFonts w:ascii="AvantGarde Bk BT" w:eastAsiaTheme="majorEastAsia" w:hAnsi="AvantGarde Bk BT" w:cstheme="majorBidi"/>
      <w:b/>
      <w:i/>
      <w:iCs/>
      <w:color w:val="404040" w:themeColor="text1" w:themeTint="BF"/>
      <w:spacing w:val="20"/>
    </w:rPr>
  </w:style>
  <w:style w:type="character" w:customStyle="1" w:styleId="Ttulo5Car">
    <w:name w:val="Título 5 Car"/>
    <w:basedOn w:val="Fuentedeprrafopredeter"/>
    <w:link w:val="Ttulo5"/>
    <w:uiPriority w:val="9"/>
    <w:rsid w:val="008D2646"/>
    <w:rPr>
      <w:rFonts w:asciiTheme="majorHAnsi" w:eastAsiaTheme="majorEastAsia" w:hAnsiTheme="majorHAnsi" w:cstheme="majorBidi"/>
      <w:b/>
      <w:color w:val="404040" w:themeColor="text1" w:themeTint="BF"/>
      <w:sz w:val="24"/>
      <w:u w:val="single"/>
    </w:rPr>
  </w:style>
  <w:style w:type="character" w:customStyle="1" w:styleId="Ttulo6Car">
    <w:name w:val="Título 6 Car"/>
    <w:basedOn w:val="Fuentedeprrafopredeter"/>
    <w:link w:val="Ttulo6"/>
    <w:uiPriority w:val="9"/>
    <w:rsid w:val="00BB7D36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7D36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Encabezado">
    <w:name w:val="header"/>
    <w:basedOn w:val="Normal"/>
    <w:link w:val="EncabezadoCar"/>
    <w:uiPriority w:val="99"/>
    <w:unhideWhenUsed/>
    <w:rsid w:val="007239CF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239CF"/>
    <w:rPr>
      <w:rFonts w:asciiTheme="majorHAnsi" w:hAnsiTheme="majorHAnsi" w:cs="Verdana"/>
      <w:color w:val="404040" w:themeColor="text1" w:themeTint="BF"/>
    </w:rPr>
  </w:style>
  <w:style w:type="paragraph" w:styleId="Piedepgina">
    <w:name w:val="footer"/>
    <w:basedOn w:val="Normal"/>
    <w:link w:val="PiedepginaCar"/>
    <w:uiPriority w:val="99"/>
    <w:unhideWhenUsed/>
    <w:rsid w:val="007239CF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239CF"/>
    <w:rPr>
      <w:rFonts w:asciiTheme="majorHAnsi" w:hAnsiTheme="majorHAnsi" w:cs="Verdana"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804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7AA03D-819D-49A2-A6D1-AC85DDFEB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500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de Castro Sánchez</dc:creator>
  <cp:keywords/>
  <dc:description/>
  <cp:lastModifiedBy>mapa.prensa</cp:lastModifiedBy>
  <cp:revision>9</cp:revision>
  <cp:lastPrinted>2022-02-02T12:59:00Z</cp:lastPrinted>
  <dcterms:created xsi:type="dcterms:W3CDTF">2020-06-17T11:09:00Z</dcterms:created>
  <dcterms:modified xsi:type="dcterms:W3CDTF">2022-02-02T13:10:00Z</dcterms:modified>
</cp:coreProperties>
</file>