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1"/>
        <w:keepNext w:val="true"/>
        <w:keepLines/>
        <w:spacing w:before="480" w:after="0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61595</wp:posOffset>
            </wp:positionH>
            <wp:positionV relativeFrom="paragraph">
              <wp:posOffset>-46990</wp:posOffset>
            </wp:positionV>
            <wp:extent cx="4413885" cy="1741805"/>
            <wp:effectExtent l="0" t="0" r="0" b="0"/>
            <wp:wrapSquare wrapText="largest"/>
            <wp:docPr id="1" name="Imagen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885" cy="1741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               </w:t>
      </w:r>
    </w:p>
    <w:p>
      <w:pPr>
        <w:pStyle w:val="Ttulo1"/>
        <w:spacing w:before="480" w:after="0"/>
        <w:rPr/>
      </w:pPr>
      <w:r>
        <w:rPr/>
        <w:t xml:space="preserve">                </w:t>
      </w:r>
    </w:p>
    <w:p>
      <w:pPr>
        <w:pStyle w:val="Ttulo1"/>
        <w:spacing w:before="480" w:after="0"/>
        <w:rPr/>
      </w:pPr>
      <w:r>
        <w:rPr/>
        <w:t xml:space="preserve">                   </w:t>
      </w:r>
      <w:r>
        <w:rPr/>
        <w:t>BASES DEL CONCURSO DE MAQUETAS</w:t>
      </w:r>
    </w:p>
    <w:p>
      <w:pPr>
        <w:pStyle w:val="IntenseQuote"/>
        <w:rPr/>
      </w:pPr>
      <w:r>
        <w:rPr/>
        <w:t xml:space="preserve">      “</w:t>
      </w:r>
      <w:r>
        <w:rPr/>
        <w:t>El Sepulcro Prehistórico de Huerta Montero”</w:t>
      </w:r>
    </w:p>
    <w:p>
      <w:pPr>
        <w:pStyle w:val="Ttulo2"/>
        <w:rPr/>
      </w:pPr>
      <w:r>
        <w:rPr/>
        <w:t>1. OBJETIVO DEL CONCURSO</w:t>
      </w:r>
    </w:p>
    <w:p>
      <w:pPr>
        <w:pStyle w:val="Normal"/>
        <w:rPr/>
      </w:pPr>
      <w:r>
        <w:rPr/>
        <w:t>El presente concurso tiene como finalidad fomentar el conocimiento y la puesta en valor del patrimonio arqueológico local, especialmente del Sepulcro Prehistórico de Huerta Montero, mediante la elaboración de maquetas que representen este monumento y su contexto histórico. Se busca promover la creatividad, la investigación y el respeto por el legado cultural entre los participantes.</w:t>
      </w:r>
    </w:p>
    <w:p>
      <w:pPr>
        <w:pStyle w:val="Ttulo2"/>
        <w:rPr/>
      </w:pPr>
      <w:r>
        <w:rPr/>
        <w:t>2. PARTICIPANTES</w:t>
      </w:r>
    </w:p>
    <w:p>
      <w:pPr>
        <w:pStyle w:val="Normal"/>
        <w:rPr/>
      </w:pPr>
      <w:r>
        <w:rPr/>
        <w:t xml:space="preserve">Podrá participar cualquier persona de todas las edades, siempre que sean particulares y la maqueta sea de creación propia. </w:t>
        <w:br/>
        <w:t>La participación podrá ser individual o en grupo (máximo 4 integrantes). Cada participante o grupo podrá presentar una sola maqueta.</w:t>
      </w:r>
    </w:p>
    <w:p>
      <w:pPr>
        <w:pStyle w:val="Ttulo2"/>
        <w:rPr/>
      </w:pPr>
      <w:r>
        <w:rPr/>
        <w:t>3. TEMA</w:t>
      </w:r>
    </w:p>
    <w:p>
      <w:pPr>
        <w:pStyle w:val="Normal"/>
        <w:rPr/>
      </w:pPr>
      <w:r>
        <w:rPr/>
        <w:t>Las maquetas deberán representar de forma fiel y creativa el Sepulcro Prehistórico de Huerta Montero, pudiendo incluir:</w:t>
        <w:br/>
        <w:br/>
        <w:t>- La estructura del sepulcro (cámara, corredor, túmulo, acceso, etc.).</w:t>
        <w:br/>
        <w:t>- Su entorno paisajístico original o actual.</w:t>
        <w:br/>
        <w:t>- Elementos interpretativos que ayuden a comprender su función o simbología.</w:t>
      </w:r>
    </w:p>
    <w:p>
      <w:pPr>
        <w:pStyle w:val="Ttulo2"/>
        <w:rPr/>
      </w:pPr>
      <w:r>
        <w:rPr/>
        <w:t>4. CARACTERÍSTICAS TÉCNICAS</w:t>
      </w:r>
    </w:p>
    <w:p>
      <w:pPr>
        <w:pStyle w:val="Normal"/>
        <w:rPr/>
      </w:pPr>
      <w:r>
        <w:rPr/>
        <w:t>- Dimensiones máximas: sin necesidad de escala exacta, pero se valorará la proporcionalidad. Tamaño máximo: 30 cm de largo, 30 cm de ancho y 30 cm de alto.</w:t>
        <w:br/>
        <w:t>(Dimensiones reales del sepulcro sin túmulo: longitud 16 m, diámetro de cámara funeraria 4,6 m y altura 1,5 m.)</w:t>
        <w:br/>
        <w:br/>
        <w:t>- Materiales: libres (piedra, cartón, madera, arcilla, corcho, materiales reciclados, etc.), siempre que sean seguros.</w:t>
        <w:br/>
        <w:t>- Se valorará el uso de materiales reciclados y sostenibles.</w:t>
        <w:br/>
        <w:t>- Las maquetas deberán ser estáticas (sin elementos móviles ni eléctricos).</w:t>
        <w:br/>
        <w:t>- Cada maqueta deberá ir acompañada de una ficha explicativa (máximo 150 palabras).</w:t>
      </w:r>
    </w:p>
    <w:p>
      <w:pPr>
        <w:pStyle w:val="Ttulo2"/>
        <w:rPr/>
      </w:pPr>
      <w:r>
        <w:rPr/>
        <w:t>5. INSCRIPCIÓN Y ENTREGA</w:t>
      </w:r>
    </w:p>
    <w:p>
      <w:pPr>
        <w:pStyle w:val="Normal"/>
        <w:rPr/>
      </w:pPr>
      <w:r>
        <w:rPr/>
        <w:t>- Plazo de inscripción: del  2 al  31 de diciembre de 2025.</w:t>
        <w:br/>
        <w:t>- Entrega de maquetas: del 12 de diciembre al 31 de enero de 2026 en la Oficina de Turismo de Almendralejo, en horario de 10:00 a 14:00 h.</w:t>
        <w:br/>
        <w:t>- Cada maqueta deberá ir identificada con un título, el nombre del participante o grupo,en sobre cerrado con plica.</w:t>
        <w:br/>
        <w:br/>
        <w:t>Para más información:</w:t>
        <w:br/>
        <w:t>📧 turismo1@almendralejo.es</w:t>
        <w:br/>
        <w:t>📞 924 66 69 67 (Oficina de Turismo de Almendralejo).</w:t>
      </w:r>
    </w:p>
    <w:p>
      <w:pPr>
        <w:pStyle w:val="Ttulo2"/>
        <w:rPr/>
      </w:pPr>
      <w:r>
        <w:rPr/>
        <w:t>6. CATEGORÍAS</w:t>
      </w:r>
    </w:p>
    <w:p>
      <w:pPr>
        <w:pStyle w:val="Normal"/>
        <w:rPr/>
      </w:pPr>
      <w:r>
        <w:rPr/>
        <w:t>No se establecen categorías específicas. Todos los participantes competirán en una única categoría general.</w:t>
      </w:r>
    </w:p>
    <w:p>
      <w:pPr>
        <w:pStyle w:val="Ttulo2"/>
        <w:rPr/>
      </w:pPr>
      <w:r>
        <w:rPr/>
        <w:t>7. EVALUACIÓN Y JURADO</w:t>
      </w:r>
    </w:p>
    <w:p>
      <w:pPr>
        <w:pStyle w:val="Normal"/>
        <w:rPr/>
      </w:pPr>
      <w:r>
        <w:rPr/>
        <w:t>El jurado estará compuesto por profesionales de la  Arqueología, , Bellas artes, Historia  y Turismo.</w:t>
        <w:br/>
        <w:br/>
        <w:t>Criterios de evaluación:</w:t>
        <w:br/>
        <w:t>- Fidelidad histórica y arqueológica – 30 %</w:t>
        <w:br/>
        <w:t>- Creatividad y originalidad – 25 %</w:t>
        <w:br/>
        <w:t>- Calidad técnica y estética – 25 %</w:t>
        <w:br/>
        <w:t>- Uso de materiales sostenibles – 10 %</w:t>
        <w:br/>
        <w:t>- Claridad de la explicación – 10 %</w:t>
        <w:br/>
        <w:br/>
        <w:t>La decisión del jurado será inapelable.</w:t>
      </w:r>
    </w:p>
    <w:p>
      <w:pPr>
        <w:pStyle w:val="Ttulo2"/>
        <w:rPr/>
      </w:pPr>
      <w:r>
        <w:rPr/>
        <w:t>8. PREMIOS</w:t>
      </w:r>
    </w:p>
    <w:p>
      <w:pPr>
        <w:pStyle w:val="Normal"/>
        <w:rPr/>
      </w:pPr>
      <w:r>
        <w:rPr/>
        <w:t>Se otorgarán premios a los dos primeros puestos:</w:t>
        <w:br/>
        <w:br/>
        <w:t>🥇 Primer premio por valor de  125 e.</w:t>
        <w:br/>
        <w:t>🥈 Segundo premio por valor de 75 e.</w:t>
      </w:r>
    </w:p>
    <w:p>
      <w:pPr>
        <w:pStyle w:val="Normal"/>
        <w:rPr/>
      </w:pPr>
      <w:r>
        <w:rPr/>
        <w:t>Los premios consistirán en vales valorados en el importe de cada categoría para canjear en el comercio local por material informático o librería.</w:t>
        <w:br/>
        <w:t>Además, todas las maquetas formarán parte de una exposición temporal sobre el Sepulcro de Huerta Montero en la Oficina de Turismo de Almendralejo.</w:t>
      </w:r>
    </w:p>
    <w:p>
      <w:pPr>
        <w:pStyle w:val="Normal"/>
        <w:rPr/>
      </w:pPr>
      <w:r>
        <w:rPr/>
        <w:t>La decisión  del jurado se realizará el 21 de Marzo de 2026 coincidiendo con el equinocio de primavera  y se comunicará el resultado a los ganadores, así como la información en redes sociales y web de Turismo.</w:t>
      </w:r>
    </w:p>
    <w:p>
      <w:pPr>
        <w:pStyle w:val="Ttulo2"/>
        <w:rPr/>
      </w:pPr>
      <w:r>
        <w:rPr/>
        <w:t>9. EXPOSICIÓN</w:t>
      </w:r>
    </w:p>
    <w:p>
      <w:pPr>
        <w:pStyle w:val="Normal"/>
        <w:rPr/>
      </w:pPr>
      <w:r>
        <w:rPr/>
        <w:t>Las maquetas presentadas quedarán expuestas hasta el 31 de marzo de 2026. Tras la exposición, los participantes podrán recoger sus obras en la Oficina de Turismo de Almendralejo.</w:t>
      </w:r>
    </w:p>
    <w:p>
      <w:pPr>
        <w:pStyle w:val="Ttulo2"/>
        <w:rPr/>
      </w:pPr>
      <w:r>
        <w:rPr/>
        <w:t>10. DISPOSICIONES FINALES</w:t>
      </w:r>
    </w:p>
    <w:p>
      <w:pPr>
        <w:pStyle w:val="Normal"/>
        <w:rPr/>
      </w:pPr>
      <w:r>
        <w:rPr/>
        <w:t>- La participación en el concurso implica la aceptación íntegra de las presentes bases.</w:t>
        <w:br/>
        <w:t>- Cualquier aspecto no contemplado será resuelto por el comité organizador.</w:t>
        <w:br/>
        <w:t>- La organización podrá utilizar fotografías o reproducciones de las maquetas con fines educativos, culturales o promocionales, citando siempre la autoría correspondiente.</w:t>
      </w:r>
    </w:p>
    <w:p>
      <w:pPr>
        <w:pStyle w:val="Normal"/>
        <w:rPr/>
      </w:pPr>
      <w:r>
        <w:rPr/>
        <w:t>-La maqueta ganadora del primer premio podrá quedar expuesta de manera permanente y pasar a ser propiedad del Ayuntamiento para el mismo fin.</w:t>
      </w:r>
    </w:p>
    <w:p>
      <w:pPr>
        <w:pStyle w:val="Normal"/>
        <w:spacing w:before="0" w:after="200"/>
        <w:rPr/>
      </w:pPr>
      <w:r>
        <w:rPr/>
        <w:t>-El premio quedará desierto si se presentan menos de 3 maquetas al concurso.</w:t>
      </w:r>
    </w:p>
    <w:sectPr>
      <w:type w:val="nextPage"/>
      <w:pgSz w:w="12240" w:h="15840"/>
      <w:pgMar w:left="1800" w:right="180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Calibri">
    <w:charset w:val="00"/>
    <w:family w:val="roman"/>
    <w:pitch w:val="variable"/>
  </w:font>
  <w:font w:name="Courier">
    <w:altName w:val="Courier New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81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suppressAutoHyphens w:val="true"/>
      <w:bidi w:val="0"/>
      <w:spacing w:lineRule="auto" w:line="276" w:before="0" w:after="20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val="243F60" w:themeColor="accent1" w:themeShade="7f"/>
    </w:rPr>
  </w:style>
  <w:style w:type="paragraph" w:styleId="Ttulo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styleId="HeaderChar" w:customStyle="1">
    <w:name w:val="Header Char"/>
    <w:basedOn w:val="DefaultParagraphFont"/>
    <w:uiPriority w:val="99"/>
    <w:qFormat/>
    <w:rsid w:val="00e618bf"/>
    <w:rPr/>
  </w:style>
  <w:style w:type="character" w:styleId="FooterChar" w:customStyle="1">
    <w:name w:val="Footer Char"/>
    <w:basedOn w:val="DefaultParagraphFont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val="4F81BD" w:themeColor="accent1"/>
    </w:rPr>
  </w:style>
  <w:style w:type="character" w:styleId="TitleChar" w:customStyle="1">
    <w:name w:val="Title Char"/>
    <w:basedOn w:val="DefaultParagraphFont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val="243F60" w:themeColor="accent1" w:themeShade="7f"/>
    </w:rPr>
  </w:style>
  <w:style w:type="character" w:styleId="Heading6Char" w:customStyle="1">
    <w:name w:val="Heading 6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Destacado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a">
    <w:name w:val="List"/>
    <w:basedOn w:val="Normal"/>
    <w:uiPriority w:val="99"/>
    <w:unhideWhenUsed/>
    <w:rsid w:val="00aa1d8d"/>
    <w:pPr>
      <w:spacing w:before="0" w:after="200"/>
      <w:ind w:left="360" w:hanging="360"/>
      <w:contextualSpacing/>
    </w:pPr>
    <w:rPr/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Piedepgina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suppressAutoHyphens w:val="true"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tulogeneral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Subttulo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left="720" w:hanging="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Bullet3">
    <w:name w:val="List Bullet 3"/>
    <w:basedOn w:val="Normal"/>
    <w:uiPriority w:val="99"/>
    <w:unhideWhenUsed/>
    <w:qFormat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Bullet4">
    <w:name w:val="List Bullet 4"/>
    <w:basedOn w:val="Normal"/>
    <w:uiPriority w:val="99"/>
    <w:unhideWhenUsed/>
    <w:qFormat/>
    <w:rsid w:val="00326f90"/>
    <w:pPr>
      <w:spacing w:before="0" w:after="200"/>
      <w:ind w:left="1080" w:hanging="360"/>
      <w:contextualSpacing/>
    </w:pPr>
    <w:rPr/>
  </w:style>
  <w:style w:type="paragraph" w:styleId="ListBullet">
    <w:name w:val="List Bullet"/>
    <w:basedOn w:val="Normal"/>
    <w:uiPriority w:val="99"/>
    <w:unhideWhenUsed/>
    <w:qFormat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qFormat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qFormat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qFormat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qFormat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qFormat/>
    <w:rsid w:val="0029639d"/>
    <w:pPr>
      <w:spacing w:before="0" w:after="120"/>
      <w:ind w:left="360" w:hanging="0"/>
      <w:contextualSpacing/>
    </w:pPr>
    <w:rPr/>
  </w:style>
  <w:style w:type="paragraph" w:styleId="ListContinue2">
    <w:name w:val="List Continue 2"/>
    <w:basedOn w:val="Normal"/>
    <w:uiPriority w:val="99"/>
    <w:unhideWhenUsed/>
    <w:qFormat/>
    <w:rsid w:val="0029639d"/>
    <w:pPr>
      <w:spacing w:before="0" w:after="120"/>
      <w:ind w:left="720" w:hanging="0"/>
      <w:contextualSpacing/>
    </w:pPr>
    <w:rPr/>
  </w:style>
  <w:style w:type="paragraph" w:styleId="ListContinue3">
    <w:name w:val="List Continue 3"/>
    <w:basedOn w:val="Normal"/>
    <w:uiPriority w:val="99"/>
    <w:unhideWhenUsed/>
    <w:qFormat/>
    <w:rsid w:val="0029639d"/>
    <w:pPr>
      <w:spacing w:before="0" w:after="120"/>
      <w:ind w:left="1080" w:hanging="0"/>
      <w:contextualSpacing/>
    </w:pPr>
    <w:rPr/>
  </w:style>
  <w:style w:type="paragraph" w:styleId="Macro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suppressAutoHyphens w:val="true"/>
      <w:bidi w:val="0"/>
      <w:spacing w:lineRule="auto" w:line="276" w:before="0" w:after="20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val="000000" w:themeColor="text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val="4F81BD" w:themeColor="accent1"/>
      <w:sz w:val="18"/>
      <w:szCs w:val="18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/>
      </w:pBdr>
      <w:spacing w:before="200" w:after="280"/>
      <w:ind w:left="936" w:right="936" w:hanging="0"/>
    </w:pPr>
    <w:rPr>
      <w:b/>
      <w:bCs/>
      <w:i/>
      <w:iCs/>
      <w:color w:val="4F81BD" w:themeColor="accent1"/>
    </w:rPr>
  </w:style>
  <w:style w:type="paragraph" w:styleId="Ttulodelndice">
    <w:name w:val="Index Heading"/>
    <w:basedOn w:val="Ttulo"/>
    <w:pPr/>
    <w:rPr/>
  </w:style>
  <w:style w:type="paragraph" w:styleId="Ttulodelsuma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4300</TotalTime>
  <Application>LibreOffice/7.5.7.1$Windows_X86_64 LibreOffice_project/47eb0cf7efbacdee9b19ae25d6752381ede23126</Application>
  <AppVersion>15.0000</AppVersion>
  <Pages>3</Pages>
  <Words>638</Words>
  <Characters>3422</Characters>
  <CharactersWithSpaces>4110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dc:language>es-ES</dc:language>
  <cp:lastModifiedBy/>
  <cp:lastPrinted>2025-12-04T09:59:37Z</cp:lastPrinted>
  <dcterms:modified xsi:type="dcterms:W3CDTF">2025-12-05T11:30:33Z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