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93A" w:rsidRPr="00F46D59" w:rsidRDefault="00D1493A" w:rsidP="00D1493A">
      <w:pPr>
        <w:pStyle w:val="Encabezado"/>
        <w:shd w:val="clear" w:color="auto" w:fill="D9D9D9" w:themeFill="background1" w:themeFillShade="D9"/>
        <w:rPr>
          <w:sz w:val="20"/>
          <w:szCs w:val="20"/>
        </w:rPr>
      </w:pPr>
      <w:r w:rsidRPr="00F46D59">
        <w:rPr>
          <w:sz w:val="20"/>
          <w:szCs w:val="20"/>
        </w:rPr>
        <w:t>NO CUMPLIMENTAR - ACIERTOS:</w:t>
      </w:r>
      <w:r>
        <w:rPr>
          <w:sz w:val="20"/>
          <w:szCs w:val="20"/>
        </w:rPr>
        <w:t xml:space="preserve"> </w:t>
      </w:r>
      <w:r w:rsidRPr="00F46D59">
        <w:rPr>
          <w:sz w:val="20"/>
          <w:szCs w:val="20"/>
        </w:rPr>
        <w:t>___ FALLOS: __</w:t>
      </w:r>
      <w:r>
        <w:rPr>
          <w:sz w:val="20"/>
          <w:szCs w:val="20"/>
        </w:rPr>
        <w:t>_PREGUNTAS DE RESERVA: 26</w:t>
      </w:r>
      <w:r w:rsidRPr="00F46D59">
        <w:rPr>
          <w:sz w:val="20"/>
          <w:szCs w:val="20"/>
        </w:rPr>
        <w:t>__2</w:t>
      </w:r>
      <w:r>
        <w:rPr>
          <w:sz w:val="20"/>
          <w:szCs w:val="20"/>
        </w:rPr>
        <w:t>7</w:t>
      </w:r>
      <w:r w:rsidRPr="00F46D59">
        <w:rPr>
          <w:sz w:val="20"/>
          <w:szCs w:val="20"/>
        </w:rPr>
        <w:t>__2</w:t>
      </w:r>
      <w:r>
        <w:rPr>
          <w:sz w:val="20"/>
          <w:szCs w:val="20"/>
        </w:rPr>
        <w:t>8</w:t>
      </w:r>
      <w:r w:rsidRPr="00F46D59">
        <w:rPr>
          <w:sz w:val="20"/>
          <w:szCs w:val="20"/>
        </w:rPr>
        <w:t>__2</w:t>
      </w:r>
      <w:r>
        <w:rPr>
          <w:sz w:val="20"/>
          <w:szCs w:val="20"/>
        </w:rPr>
        <w:t>9__30</w:t>
      </w:r>
      <w:r w:rsidRPr="00F46D59">
        <w:rPr>
          <w:sz w:val="20"/>
          <w:szCs w:val="20"/>
        </w:rPr>
        <w:t>__</w:t>
      </w:r>
    </w:p>
    <w:p w:rsidR="00D1493A" w:rsidRDefault="00D1493A" w:rsidP="00D1493A">
      <w:pPr>
        <w:pStyle w:val="Encabezado"/>
      </w:pPr>
    </w:p>
    <w:p w:rsidR="00D1493A" w:rsidRDefault="00D1493A" w:rsidP="00D1493A">
      <w:pPr>
        <w:pStyle w:val="Encabezado"/>
      </w:pPr>
      <w:r>
        <w:t>APELLIDOS Y NOMBRE: __________________________________________________________</w:t>
      </w:r>
      <w:r w:rsidR="00691851">
        <w:t>__________</w:t>
      </w:r>
    </w:p>
    <w:p w:rsidR="008C3445" w:rsidRDefault="008C3445" w:rsidP="00D1493A">
      <w:pPr>
        <w:pStyle w:val="Encabezado"/>
      </w:pPr>
    </w:p>
    <w:p w:rsidR="008C3445" w:rsidRDefault="008C3445" w:rsidP="00D1493A">
      <w:pPr>
        <w:pStyle w:val="Encabezado"/>
      </w:pPr>
      <w:r>
        <w:t>TELEFONO: _____________________________________</w:t>
      </w:r>
    </w:p>
    <w:p w:rsidR="00D1493A" w:rsidRDefault="00691851" w:rsidP="00D1493A">
      <w:pPr>
        <w:jc w:val="both"/>
        <w:rPr>
          <w:rFonts w:ascii="Arial" w:hAnsi="Arial" w:cs="Arial"/>
          <w:sz w:val="18"/>
          <w:szCs w:val="18"/>
        </w:rPr>
      </w:pPr>
      <w:r>
        <w:rPr>
          <w:rFonts w:ascii="Arial" w:hAnsi="Arial" w:cs="Arial"/>
          <w:noProof/>
          <w:sz w:val="18"/>
          <w:szCs w:val="18"/>
          <w:lang w:eastAsia="es-ES"/>
        </w:rPr>
        <w:drawing>
          <wp:anchor distT="0" distB="0" distL="114300" distR="114300" simplePos="0" relativeHeight="251659264" behindDoc="0" locked="0" layoutInCell="1" allowOverlap="1">
            <wp:simplePos x="0" y="0"/>
            <wp:positionH relativeFrom="column">
              <wp:posOffset>-110490</wp:posOffset>
            </wp:positionH>
            <wp:positionV relativeFrom="paragraph">
              <wp:posOffset>177165</wp:posOffset>
            </wp:positionV>
            <wp:extent cx="1304925" cy="771525"/>
            <wp:effectExtent l="19050" t="0" r="9525"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4925" cy="771525"/>
                    </a:xfrm>
                    <a:prstGeom prst="rect">
                      <a:avLst/>
                    </a:prstGeom>
                    <a:noFill/>
                    <a:ln w="9525">
                      <a:noFill/>
                      <a:miter lim="800000"/>
                      <a:headEnd/>
                      <a:tailEnd/>
                    </a:ln>
                  </pic:spPr>
                </pic:pic>
              </a:graphicData>
            </a:graphic>
          </wp:anchor>
        </w:drawing>
      </w:r>
    </w:p>
    <w:p w:rsidR="00D1493A" w:rsidRPr="00024A62" w:rsidRDefault="00D1493A" w:rsidP="00691851">
      <w:pPr>
        <w:ind w:left="1416"/>
        <w:jc w:val="both"/>
        <w:rPr>
          <w:rFonts w:ascii="Arial" w:hAnsi="Arial" w:cs="Arial"/>
          <w:b/>
          <w:sz w:val="18"/>
          <w:szCs w:val="18"/>
        </w:rPr>
      </w:pPr>
      <w:r w:rsidRPr="00024A62">
        <w:rPr>
          <w:rFonts w:ascii="Arial" w:hAnsi="Arial" w:cs="Arial"/>
          <w:b/>
          <w:sz w:val="18"/>
          <w:szCs w:val="18"/>
        </w:rPr>
        <w:t>PRUEBA CONSTITUCION LISTA DE ESPERA, PARA EL NOMBRAMIENTO CON CARÁCTER DE PERSONAL FUNCIONARIO INTERINO O PARA LA CONTRATACIÓN, CON CARÁCTER DE PERSONAL LABORAL, POR DURACIÓN DETERMINADA, DE TRABAJADORA SOCIAL, A TRAVÉS DEL SISTEMA DE OPOSICIÓN LIBRE, FECHA:22/12/2022</w:t>
      </w:r>
    </w:p>
    <w:p w:rsidR="00D1493A" w:rsidRDefault="00D1493A" w:rsidP="00D1493A">
      <w:pPr>
        <w:spacing w:after="0"/>
        <w:jc w:val="center"/>
        <w:rPr>
          <w:rFonts w:ascii="Arial" w:hAnsi="Arial" w:cs="Arial"/>
        </w:rPr>
      </w:pPr>
    </w:p>
    <w:p w:rsidR="00D1493A" w:rsidRDefault="008C3445" w:rsidP="00D1493A">
      <w:pPr>
        <w:spacing w:after="0"/>
        <w:jc w:val="center"/>
        <w:rPr>
          <w:rFonts w:ascii="Arial" w:hAnsi="Arial" w:cs="Arial"/>
        </w:rPr>
      </w:pPr>
      <w:r>
        <w:rPr>
          <w:rFonts w:ascii="Arial" w:hAnsi="Arial" w:cs="Arial"/>
        </w:rPr>
        <w:t>(</w:t>
      </w:r>
      <w:r w:rsidR="00D1493A">
        <w:rPr>
          <w:rFonts w:ascii="Arial" w:hAnsi="Arial" w:cs="Arial"/>
        </w:rPr>
        <w:t>Rodear con un círculo la respuesta correcta.</w:t>
      </w:r>
      <w:r>
        <w:rPr>
          <w:rFonts w:ascii="Arial" w:hAnsi="Arial" w:cs="Arial"/>
        </w:rPr>
        <w:t xml:space="preserve"> En caso de observar error, tacha la respuesta incorrecta y rodea con un círculo la correcta.)</w:t>
      </w:r>
    </w:p>
    <w:p w:rsidR="00691851" w:rsidRDefault="00691851" w:rsidP="00D1493A">
      <w:pPr>
        <w:spacing w:after="0"/>
        <w:jc w:val="center"/>
        <w:rPr>
          <w:rFonts w:ascii="Arial" w:hAnsi="Arial" w:cs="Arial"/>
        </w:rPr>
      </w:pPr>
    </w:p>
    <w:p w:rsidR="00D1493A" w:rsidRDefault="00D1493A" w:rsidP="00D1493A">
      <w:pPr>
        <w:pStyle w:val="Piedepgina"/>
      </w:pPr>
    </w:p>
    <w:p w:rsidR="00605CEC" w:rsidRDefault="00605CEC" w:rsidP="00605CEC">
      <w:pPr>
        <w:pStyle w:val="Prrafodelista"/>
        <w:numPr>
          <w:ilvl w:val="0"/>
          <w:numId w:val="1"/>
        </w:numPr>
        <w:suppressAutoHyphens/>
        <w:spacing w:after="200" w:line="276" w:lineRule="auto"/>
        <w:jc w:val="both"/>
      </w:pPr>
      <w:r>
        <w:t>Según se establece en el artículo 7 de la Ley Orgánica 3/2018 de 5 de Diciembre de Protección de Datos Personales y Garantía de los Derechos Digitales, el tratamiento de los datos personales de un menor de edad únicamente podrá fundarse en su consentimiento cuando sea mayor de:</w:t>
      </w:r>
    </w:p>
    <w:p w:rsidR="00605CEC" w:rsidRDefault="00605CEC" w:rsidP="00605CEC">
      <w:pPr>
        <w:pStyle w:val="Prrafodelista"/>
        <w:numPr>
          <w:ilvl w:val="0"/>
          <w:numId w:val="2"/>
        </w:numPr>
        <w:suppressAutoHyphens/>
        <w:spacing w:after="200" w:line="276" w:lineRule="auto"/>
        <w:jc w:val="both"/>
      </w:pPr>
      <w:r>
        <w:t>12 años.</w:t>
      </w:r>
    </w:p>
    <w:p w:rsidR="00605CEC" w:rsidRDefault="00605CEC" w:rsidP="00605CEC">
      <w:pPr>
        <w:pStyle w:val="Prrafodelista"/>
        <w:numPr>
          <w:ilvl w:val="0"/>
          <w:numId w:val="2"/>
        </w:numPr>
        <w:suppressAutoHyphens/>
        <w:spacing w:after="200" w:line="276" w:lineRule="auto"/>
        <w:jc w:val="both"/>
      </w:pPr>
      <w:r>
        <w:rPr>
          <w:b/>
        </w:rPr>
        <w:t>14 años.</w:t>
      </w:r>
    </w:p>
    <w:p w:rsidR="00605CEC" w:rsidRDefault="00605CEC" w:rsidP="00605CEC">
      <w:pPr>
        <w:pStyle w:val="Prrafodelista"/>
        <w:numPr>
          <w:ilvl w:val="0"/>
          <w:numId w:val="2"/>
        </w:numPr>
        <w:suppressAutoHyphens/>
        <w:spacing w:after="200" w:line="276" w:lineRule="auto"/>
        <w:jc w:val="both"/>
      </w:pPr>
      <w:r>
        <w:t>16 años.</w:t>
      </w:r>
    </w:p>
    <w:p w:rsidR="00605CEC" w:rsidRDefault="00605CEC" w:rsidP="00605CEC">
      <w:pPr>
        <w:pStyle w:val="Prrafodelista"/>
        <w:numPr>
          <w:ilvl w:val="0"/>
          <w:numId w:val="2"/>
        </w:numPr>
        <w:suppressAutoHyphens/>
        <w:spacing w:after="200" w:line="276" w:lineRule="auto"/>
        <w:jc w:val="both"/>
      </w:pPr>
      <w:r>
        <w:t>17 años.</w:t>
      </w:r>
    </w:p>
    <w:p w:rsidR="00605CEC" w:rsidRDefault="00605CEC" w:rsidP="00605CEC">
      <w:pPr>
        <w:pStyle w:val="Prrafodelista"/>
        <w:suppressAutoHyphens/>
        <w:spacing w:after="200" w:line="276" w:lineRule="auto"/>
        <w:ind w:left="1080"/>
        <w:jc w:val="both"/>
      </w:pPr>
    </w:p>
    <w:p w:rsidR="00605CEC" w:rsidRDefault="00605CEC" w:rsidP="00605CEC">
      <w:pPr>
        <w:pStyle w:val="Prrafodelista"/>
        <w:numPr>
          <w:ilvl w:val="0"/>
          <w:numId w:val="1"/>
        </w:numPr>
        <w:suppressAutoHyphens/>
        <w:spacing w:after="200" w:line="276" w:lineRule="auto"/>
        <w:jc w:val="both"/>
      </w:pPr>
      <w:r>
        <w:t>¿Qué se entiende por notificación infructuosa?</w:t>
      </w:r>
    </w:p>
    <w:p w:rsidR="00605CEC" w:rsidRDefault="00605CEC" w:rsidP="00605CEC">
      <w:pPr>
        <w:pStyle w:val="Prrafodelista"/>
        <w:numPr>
          <w:ilvl w:val="0"/>
          <w:numId w:val="3"/>
        </w:numPr>
        <w:suppressAutoHyphens/>
        <w:spacing w:after="200" w:line="276" w:lineRule="auto"/>
        <w:jc w:val="both"/>
      </w:pPr>
      <w:r>
        <w:t>Cuando los interesados en un procedimiento sean desconocidos.</w:t>
      </w:r>
    </w:p>
    <w:p w:rsidR="00605CEC" w:rsidRDefault="00605CEC" w:rsidP="00605CEC">
      <w:pPr>
        <w:pStyle w:val="Prrafodelista"/>
        <w:numPr>
          <w:ilvl w:val="0"/>
          <w:numId w:val="3"/>
        </w:numPr>
        <w:suppressAutoHyphens/>
        <w:spacing w:after="200" w:line="276" w:lineRule="auto"/>
        <w:jc w:val="both"/>
      </w:pPr>
      <w:r>
        <w:t>Cuando se ignore el lugar de la notificación.</w:t>
      </w:r>
    </w:p>
    <w:p w:rsidR="00605CEC" w:rsidRDefault="00605CEC" w:rsidP="00605CEC">
      <w:pPr>
        <w:pStyle w:val="Prrafodelista"/>
        <w:numPr>
          <w:ilvl w:val="0"/>
          <w:numId w:val="3"/>
        </w:numPr>
        <w:suppressAutoHyphens/>
        <w:spacing w:after="200" w:line="276" w:lineRule="auto"/>
        <w:jc w:val="both"/>
      </w:pPr>
      <w:r>
        <w:t>Cuando intentada la notificación no se hubiera podido practicar.</w:t>
      </w:r>
    </w:p>
    <w:p w:rsidR="00605CEC" w:rsidRPr="00605CEC" w:rsidRDefault="00605CEC" w:rsidP="00605CEC">
      <w:pPr>
        <w:pStyle w:val="Prrafodelista"/>
        <w:numPr>
          <w:ilvl w:val="0"/>
          <w:numId w:val="3"/>
        </w:numPr>
        <w:suppressAutoHyphens/>
        <w:spacing w:after="200" w:line="276" w:lineRule="auto"/>
        <w:jc w:val="both"/>
      </w:pPr>
      <w:r>
        <w:rPr>
          <w:b/>
        </w:rPr>
        <w:t>Todas son correctas.</w:t>
      </w:r>
    </w:p>
    <w:p w:rsidR="00605CEC" w:rsidRDefault="00605CEC" w:rsidP="00605CEC">
      <w:pPr>
        <w:pStyle w:val="Prrafodelista"/>
        <w:suppressAutoHyphens/>
        <w:spacing w:after="200" w:line="276" w:lineRule="auto"/>
        <w:ind w:left="1080"/>
        <w:jc w:val="both"/>
      </w:pPr>
    </w:p>
    <w:p w:rsidR="00605CEC" w:rsidRDefault="00605CEC" w:rsidP="00605CEC">
      <w:pPr>
        <w:pStyle w:val="Prrafodelista"/>
        <w:numPr>
          <w:ilvl w:val="0"/>
          <w:numId w:val="1"/>
        </w:numPr>
        <w:suppressAutoHyphens/>
        <w:spacing w:after="200" w:line="276" w:lineRule="auto"/>
        <w:jc w:val="both"/>
      </w:pPr>
      <w:r>
        <w:t>¿De qué plazo se dispone para interponer el recurso potestativo de reposición si el acto objeto de recurso no fuera expreso?</w:t>
      </w:r>
    </w:p>
    <w:p w:rsidR="00605CEC" w:rsidRDefault="00605CEC" w:rsidP="00605CEC">
      <w:pPr>
        <w:pStyle w:val="Prrafodelista"/>
        <w:numPr>
          <w:ilvl w:val="0"/>
          <w:numId w:val="4"/>
        </w:numPr>
        <w:suppressAutoHyphens/>
        <w:spacing w:after="200" w:line="276" w:lineRule="auto"/>
        <w:jc w:val="both"/>
      </w:pPr>
      <w:r>
        <w:t>1 mes a partir del día siguiente en que según su normativa específica se produzca el acto presunto.</w:t>
      </w:r>
    </w:p>
    <w:p w:rsidR="00605CEC" w:rsidRDefault="00605CEC" w:rsidP="00605CEC">
      <w:pPr>
        <w:pStyle w:val="Prrafodelista"/>
        <w:numPr>
          <w:ilvl w:val="0"/>
          <w:numId w:val="4"/>
        </w:numPr>
        <w:suppressAutoHyphens/>
        <w:spacing w:after="200" w:line="276" w:lineRule="auto"/>
        <w:jc w:val="both"/>
      </w:pPr>
      <w:r>
        <w:t>3 meses, a partir del día en que se produzca el acto administrativo.</w:t>
      </w:r>
    </w:p>
    <w:p w:rsidR="00605CEC" w:rsidRDefault="00605CEC" w:rsidP="00605CEC">
      <w:pPr>
        <w:pStyle w:val="Prrafodelista"/>
        <w:numPr>
          <w:ilvl w:val="0"/>
          <w:numId w:val="4"/>
        </w:numPr>
        <w:suppressAutoHyphens/>
        <w:spacing w:after="200" w:line="276" w:lineRule="auto"/>
        <w:jc w:val="both"/>
      </w:pPr>
      <w:r>
        <w:t>3 meses, a partir del día siguiente a aquel en que, de acuerdo con su normativa específica, se produzca el acto presunto.</w:t>
      </w:r>
    </w:p>
    <w:p w:rsidR="00605CEC" w:rsidRPr="00605CEC" w:rsidRDefault="00605CEC" w:rsidP="00605CEC">
      <w:pPr>
        <w:pStyle w:val="Prrafodelista"/>
        <w:numPr>
          <w:ilvl w:val="0"/>
          <w:numId w:val="4"/>
        </w:numPr>
        <w:suppressAutoHyphens/>
        <w:spacing w:after="200" w:line="276" w:lineRule="auto"/>
        <w:jc w:val="both"/>
      </w:pPr>
      <w:r>
        <w:rPr>
          <w:b/>
        </w:rPr>
        <w:t>En cualquier momento a partir del día siguiente en que</w:t>
      </w:r>
      <w:r>
        <w:rPr>
          <w:b/>
          <w:bCs/>
        </w:rPr>
        <w:t>, según su normativa</w:t>
      </w:r>
      <w:r>
        <w:rPr>
          <w:b/>
        </w:rPr>
        <w:t xml:space="preserve"> </w:t>
      </w:r>
      <w:r>
        <w:rPr>
          <w:b/>
          <w:bCs/>
        </w:rPr>
        <w:t>específica</w:t>
      </w:r>
      <w:r>
        <w:t>,</w:t>
      </w:r>
      <w:r>
        <w:rPr>
          <w:b/>
        </w:rPr>
        <w:t>se produzca el acto presunto.</w:t>
      </w:r>
    </w:p>
    <w:p w:rsidR="00605CEC" w:rsidRDefault="00605CEC" w:rsidP="00605CEC">
      <w:pPr>
        <w:pStyle w:val="Prrafodelista"/>
        <w:suppressAutoHyphens/>
        <w:spacing w:after="200" w:line="276" w:lineRule="auto"/>
        <w:ind w:left="1080"/>
        <w:jc w:val="both"/>
        <w:rPr>
          <w:b/>
        </w:rPr>
      </w:pPr>
    </w:p>
    <w:p w:rsidR="00605CEC" w:rsidRDefault="00605CEC" w:rsidP="00605CEC">
      <w:pPr>
        <w:pStyle w:val="Prrafodelista"/>
        <w:suppressAutoHyphens/>
        <w:spacing w:after="200" w:line="276" w:lineRule="auto"/>
        <w:ind w:left="1080"/>
        <w:jc w:val="both"/>
      </w:pPr>
    </w:p>
    <w:p w:rsidR="00605CEC" w:rsidRDefault="00605CEC" w:rsidP="00605CEC">
      <w:pPr>
        <w:pStyle w:val="Prrafodelista"/>
        <w:numPr>
          <w:ilvl w:val="0"/>
          <w:numId w:val="1"/>
        </w:numPr>
        <w:suppressAutoHyphens/>
        <w:spacing w:after="200" w:line="276" w:lineRule="auto"/>
        <w:jc w:val="both"/>
      </w:pPr>
      <w:r>
        <w:t>¿Cuál de las siguientes funciones no es competencia del Alcalde?</w:t>
      </w:r>
    </w:p>
    <w:p w:rsidR="00605CEC" w:rsidRDefault="00605CEC" w:rsidP="00605CEC">
      <w:pPr>
        <w:pStyle w:val="Prrafodelista"/>
        <w:numPr>
          <w:ilvl w:val="0"/>
          <w:numId w:val="5"/>
        </w:numPr>
        <w:suppressAutoHyphens/>
        <w:spacing w:after="200" w:line="276" w:lineRule="auto"/>
        <w:jc w:val="both"/>
      </w:pPr>
      <w:r>
        <w:t>Aprobar la oferta de empleo público.</w:t>
      </w:r>
    </w:p>
    <w:p w:rsidR="00605CEC" w:rsidRDefault="00605CEC" w:rsidP="00605CEC">
      <w:pPr>
        <w:pStyle w:val="Prrafodelista"/>
        <w:numPr>
          <w:ilvl w:val="0"/>
          <w:numId w:val="5"/>
        </w:numPr>
        <w:suppressAutoHyphens/>
        <w:spacing w:after="200" w:line="276" w:lineRule="auto"/>
        <w:jc w:val="both"/>
      </w:pPr>
      <w:r>
        <w:rPr>
          <w:b/>
        </w:rPr>
        <w:t>La aprobación del reglamento orgánico y de las ordenanzas.</w:t>
      </w:r>
    </w:p>
    <w:p w:rsidR="00605CEC" w:rsidRDefault="00605CEC" w:rsidP="00605CEC">
      <w:pPr>
        <w:pStyle w:val="Prrafodelista"/>
        <w:numPr>
          <w:ilvl w:val="0"/>
          <w:numId w:val="5"/>
        </w:numPr>
        <w:suppressAutoHyphens/>
        <w:spacing w:after="200" w:line="276" w:lineRule="auto"/>
        <w:jc w:val="both"/>
      </w:pPr>
      <w:r>
        <w:t>Ejercer la jefatura de la Policía Municipal.</w:t>
      </w:r>
    </w:p>
    <w:p w:rsidR="00605CEC" w:rsidRDefault="00605CEC" w:rsidP="00605CEC">
      <w:pPr>
        <w:pStyle w:val="Prrafodelista"/>
        <w:numPr>
          <w:ilvl w:val="0"/>
          <w:numId w:val="5"/>
        </w:numPr>
        <w:suppressAutoHyphens/>
        <w:spacing w:after="200" w:line="276" w:lineRule="auto"/>
        <w:jc w:val="both"/>
      </w:pPr>
      <w:r>
        <w:t>El otorgamiento de las licencias.</w:t>
      </w:r>
    </w:p>
    <w:p w:rsidR="00691851" w:rsidRDefault="00691851" w:rsidP="00691851">
      <w:pPr>
        <w:pStyle w:val="Prrafodelista"/>
        <w:suppressAutoHyphens/>
        <w:spacing w:after="200" w:line="276" w:lineRule="auto"/>
        <w:jc w:val="both"/>
      </w:pPr>
    </w:p>
    <w:p w:rsidR="00691851" w:rsidRDefault="00691851" w:rsidP="00691851">
      <w:pPr>
        <w:pStyle w:val="Prrafodelista"/>
        <w:suppressAutoHyphens/>
        <w:spacing w:after="200" w:line="276" w:lineRule="auto"/>
        <w:jc w:val="both"/>
      </w:pPr>
    </w:p>
    <w:p w:rsidR="00605CEC" w:rsidRDefault="00605CEC" w:rsidP="00605CEC">
      <w:pPr>
        <w:pStyle w:val="Prrafodelista"/>
        <w:numPr>
          <w:ilvl w:val="0"/>
          <w:numId w:val="1"/>
        </w:numPr>
        <w:suppressAutoHyphens/>
        <w:spacing w:after="200" w:line="276" w:lineRule="auto"/>
        <w:jc w:val="both"/>
      </w:pPr>
      <w:r>
        <w:t>Conforme al art. 31 de la Ley 39/2015, de 1 de octubre, del procedimiento administrativo común, la presentación de una solicitud, en un registro electrónico, un día inhábil:</w:t>
      </w:r>
    </w:p>
    <w:p w:rsidR="00605CEC" w:rsidRDefault="00605CEC" w:rsidP="00605CEC">
      <w:pPr>
        <w:pStyle w:val="Prrafodelista"/>
        <w:numPr>
          <w:ilvl w:val="0"/>
          <w:numId w:val="6"/>
        </w:numPr>
        <w:suppressAutoHyphens/>
        <w:spacing w:after="200" w:line="276" w:lineRule="auto"/>
        <w:jc w:val="both"/>
      </w:pPr>
      <w:r>
        <w:t>Se entiende que ese día es hábil al poder presentarse los 365 días del año.</w:t>
      </w:r>
    </w:p>
    <w:p w:rsidR="00605CEC" w:rsidRDefault="00605CEC" w:rsidP="00605CEC">
      <w:pPr>
        <w:pStyle w:val="Prrafodelista"/>
        <w:numPr>
          <w:ilvl w:val="0"/>
          <w:numId w:val="6"/>
        </w:numPr>
        <w:suppressAutoHyphens/>
        <w:spacing w:after="200" w:line="276" w:lineRule="auto"/>
        <w:jc w:val="both"/>
      </w:pPr>
      <w:r>
        <w:rPr>
          <w:b/>
        </w:rPr>
        <w:t>Se entiende presentado el primer día hábil siguiente salvo que una norma permita expresamente la recepción en día inhábil.</w:t>
      </w:r>
    </w:p>
    <w:p w:rsidR="00605CEC" w:rsidRDefault="00605CEC" w:rsidP="00605CEC">
      <w:pPr>
        <w:pStyle w:val="Prrafodelista"/>
        <w:numPr>
          <w:ilvl w:val="0"/>
          <w:numId w:val="6"/>
        </w:numPr>
        <w:suppressAutoHyphens/>
        <w:spacing w:after="200" w:line="276" w:lineRule="auto"/>
        <w:jc w:val="both"/>
      </w:pPr>
      <w:r>
        <w:t>Se entiende presentado el último día hábil del plazo de presentación.</w:t>
      </w:r>
    </w:p>
    <w:p w:rsidR="00605CEC" w:rsidRDefault="00605CEC" w:rsidP="00605CEC">
      <w:pPr>
        <w:pStyle w:val="Prrafodelista"/>
        <w:numPr>
          <w:ilvl w:val="0"/>
          <w:numId w:val="6"/>
        </w:numPr>
        <w:suppressAutoHyphens/>
        <w:spacing w:after="200" w:line="276" w:lineRule="auto"/>
        <w:jc w:val="both"/>
      </w:pPr>
      <w:r>
        <w:t>Al hablar de plazos de presentación en registro electrónico, todos los plazos se computan en días naturales.</w:t>
      </w:r>
    </w:p>
    <w:p w:rsidR="00605CEC" w:rsidRDefault="00605CEC" w:rsidP="00605CEC">
      <w:pPr>
        <w:pStyle w:val="Prrafodelista"/>
        <w:ind w:left="1080"/>
        <w:jc w:val="both"/>
      </w:pPr>
    </w:p>
    <w:p w:rsidR="00605CEC" w:rsidRPr="00605CEC" w:rsidRDefault="00605CEC" w:rsidP="00605CEC">
      <w:pPr>
        <w:pStyle w:val="Prrafodelista"/>
        <w:numPr>
          <w:ilvl w:val="0"/>
          <w:numId w:val="1"/>
        </w:numPr>
        <w:suppressAutoHyphens/>
        <w:spacing w:after="200" w:line="276" w:lineRule="auto"/>
        <w:jc w:val="both"/>
      </w:pPr>
      <w:r w:rsidRPr="00605CEC">
        <w:t>Según el artículo 47 del Código deontológico del Trabajo Social, publicado por el Consejo General de Trabajo Social, el/la profesional del trabajo social, de acuerdo con los principios básicos recogidos en el mismo, podrá invocar el derecho al acto individual de objeción de conciencia cuando:</w:t>
      </w:r>
    </w:p>
    <w:p w:rsidR="00605CEC" w:rsidRPr="00605CEC" w:rsidRDefault="00605CEC" w:rsidP="00605CEC">
      <w:pPr>
        <w:pStyle w:val="Prrafodelista"/>
        <w:numPr>
          <w:ilvl w:val="0"/>
          <w:numId w:val="8"/>
        </w:numPr>
        <w:suppressAutoHyphens/>
        <w:spacing w:after="200" w:line="276" w:lineRule="auto"/>
        <w:jc w:val="both"/>
      </w:pPr>
      <w:r w:rsidRPr="00605CEC">
        <w:t xml:space="preserve">En los supuestos profesionales en los que la aplicación de la norma o mandato institucional sea contraria a la normativa legal vigente. </w:t>
      </w:r>
    </w:p>
    <w:p w:rsidR="00605CEC" w:rsidRPr="00605CEC" w:rsidRDefault="00605CEC" w:rsidP="00605CEC">
      <w:pPr>
        <w:pStyle w:val="Prrafodelista"/>
        <w:numPr>
          <w:ilvl w:val="0"/>
          <w:numId w:val="8"/>
        </w:numPr>
        <w:suppressAutoHyphens/>
        <w:spacing w:after="200" w:line="276" w:lineRule="auto"/>
        <w:jc w:val="both"/>
      </w:pPr>
      <w:r w:rsidRPr="00605CEC">
        <w:t xml:space="preserve">En los supuestos profesionales en los que la aplicación de la norma o mandato institucional pueda provocar lesiones y vulneración grave de los derechos de la persona usuaria, </w:t>
      </w:r>
    </w:p>
    <w:p w:rsidR="00605CEC" w:rsidRPr="00605CEC" w:rsidRDefault="00605CEC" w:rsidP="00605CEC">
      <w:pPr>
        <w:pStyle w:val="Prrafodelista"/>
        <w:numPr>
          <w:ilvl w:val="0"/>
          <w:numId w:val="8"/>
        </w:numPr>
        <w:suppressAutoHyphens/>
        <w:spacing w:after="200" w:line="276" w:lineRule="auto"/>
        <w:jc w:val="both"/>
      </w:pPr>
      <w:r w:rsidRPr="00605CEC">
        <w:rPr>
          <w:b/>
        </w:rPr>
        <w:t>En los supuestos profesionales en los que la aplicación de la norma o mandato institucional suponga un conflicto con sus principios éticos, religiosos o morales</w:t>
      </w:r>
      <w:r w:rsidRPr="00605CEC">
        <w:t>.</w:t>
      </w:r>
    </w:p>
    <w:p w:rsidR="00605CEC" w:rsidRPr="00605CEC" w:rsidRDefault="00605CEC" w:rsidP="00605CEC">
      <w:pPr>
        <w:pStyle w:val="Prrafodelista"/>
        <w:numPr>
          <w:ilvl w:val="0"/>
          <w:numId w:val="8"/>
        </w:numPr>
        <w:suppressAutoHyphens/>
        <w:spacing w:after="200" w:line="276" w:lineRule="auto"/>
        <w:jc w:val="both"/>
      </w:pPr>
      <w:r w:rsidRPr="00605CEC">
        <w:t>Todas las respuestas son correctas.</w:t>
      </w:r>
    </w:p>
    <w:p w:rsidR="00D1493A" w:rsidRDefault="00D1493A" w:rsidP="00D1493A">
      <w:pPr>
        <w:pStyle w:val="Piedepgina"/>
      </w:pPr>
    </w:p>
    <w:p w:rsidR="00605CEC" w:rsidRPr="00605CEC" w:rsidRDefault="00605CEC" w:rsidP="00605CEC">
      <w:pPr>
        <w:pStyle w:val="Prrafodelista"/>
        <w:numPr>
          <w:ilvl w:val="0"/>
          <w:numId w:val="1"/>
        </w:numPr>
        <w:suppressAutoHyphens/>
        <w:spacing w:after="200" w:line="276" w:lineRule="auto"/>
        <w:jc w:val="both"/>
      </w:pPr>
      <w:r w:rsidRPr="00605CEC">
        <w:t>En Trabajo Social y según se recoge en Código deontológico del Trabajo Social, aprobado por el Consejo General de Trabajo Social, el dictamen técnico que sirve de instrumento documental que elabora y firma con carácter exclusivo el profesional del trabajo social y su contenido se deriva del estudio, a través de la observación y la entrevista, donde queda reflejada en síntesis la situación objeto, valoración, un dictamen técnico y una propuesta de intervención profesional, se denomina:</w:t>
      </w:r>
    </w:p>
    <w:p w:rsidR="00605CEC" w:rsidRPr="00605CEC" w:rsidRDefault="00605CEC" w:rsidP="00605CEC">
      <w:pPr>
        <w:pStyle w:val="Prrafodelista"/>
        <w:numPr>
          <w:ilvl w:val="0"/>
          <w:numId w:val="10"/>
        </w:numPr>
        <w:suppressAutoHyphens/>
        <w:spacing w:after="200" w:line="276" w:lineRule="auto"/>
        <w:jc w:val="both"/>
      </w:pPr>
      <w:r w:rsidRPr="00605CEC">
        <w:t>Historia social</w:t>
      </w:r>
    </w:p>
    <w:p w:rsidR="00605CEC" w:rsidRPr="00605CEC" w:rsidRDefault="00605CEC" w:rsidP="00605CEC">
      <w:pPr>
        <w:pStyle w:val="Prrafodelista"/>
        <w:numPr>
          <w:ilvl w:val="0"/>
          <w:numId w:val="10"/>
        </w:numPr>
        <w:suppressAutoHyphens/>
        <w:spacing w:after="200" w:line="276" w:lineRule="auto"/>
        <w:jc w:val="both"/>
        <w:rPr>
          <w:b/>
        </w:rPr>
      </w:pPr>
      <w:r w:rsidRPr="00605CEC">
        <w:rPr>
          <w:b/>
        </w:rPr>
        <w:t>Informe social.</w:t>
      </w:r>
    </w:p>
    <w:p w:rsidR="00605CEC" w:rsidRPr="00605CEC" w:rsidRDefault="00605CEC" w:rsidP="00605CEC">
      <w:pPr>
        <w:pStyle w:val="Prrafodelista"/>
        <w:numPr>
          <w:ilvl w:val="0"/>
          <w:numId w:val="10"/>
        </w:numPr>
        <w:suppressAutoHyphens/>
        <w:spacing w:after="200" w:line="276" w:lineRule="auto"/>
        <w:jc w:val="both"/>
      </w:pPr>
      <w:r w:rsidRPr="00605CEC">
        <w:t xml:space="preserve">Proyecto de intervención social. </w:t>
      </w:r>
    </w:p>
    <w:p w:rsidR="00605CEC" w:rsidRDefault="00605CEC" w:rsidP="00605CEC">
      <w:pPr>
        <w:pStyle w:val="Prrafodelista"/>
        <w:numPr>
          <w:ilvl w:val="0"/>
          <w:numId w:val="10"/>
        </w:numPr>
        <w:suppressAutoHyphens/>
        <w:spacing w:after="200" w:line="276" w:lineRule="auto"/>
        <w:jc w:val="both"/>
      </w:pPr>
      <w:r w:rsidRPr="00605CEC">
        <w:t>Dictamen Técnico</w:t>
      </w:r>
    </w:p>
    <w:p w:rsidR="00691851" w:rsidRPr="00605CEC" w:rsidRDefault="00691851" w:rsidP="00691851">
      <w:pPr>
        <w:pStyle w:val="Prrafodelista"/>
        <w:suppressAutoHyphens/>
        <w:spacing w:after="200" w:line="276" w:lineRule="auto"/>
        <w:ind w:left="1080"/>
        <w:jc w:val="both"/>
      </w:pPr>
    </w:p>
    <w:p w:rsidR="00662B6F" w:rsidRDefault="00662B6F" w:rsidP="00662B6F">
      <w:pPr>
        <w:pStyle w:val="Prrafodelista"/>
        <w:numPr>
          <w:ilvl w:val="0"/>
          <w:numId w:val="1"/>
        </w:numPr>
        <w:suppressAutoHyphens/>
        <w:spacing w:after="200" w:line="276" w:lineRule="auto"/>
        <w:jc w:val="both"/>
      </w:pPr>
      <w:r>
        <w:t>En   Trabajo Social, para conseguir su objetivo, el progreso de la sociedad en materia de bienestar social y la promoción de recursos necesarios para una mejor calidad de vida, necesita de un método .¿Qué podemos decir que hace operativo al  método?:</w:t>
      </w:r>
    </w:p>
    <w:p w:rsidR="00662B6F" w:rsidRDefault="00662B6F" w:rsidP="00662B6F">
      <w:pPr>
        <w:pStyle w:val="Prrafodelista"/>
        <w:numPr>
          <w:ilvl w:val="0"/>
          <w:numId w:val="12"/>
        </w:numPr>
        <w:suppressAutoHyphens/>
        <w:spacing w:after="200" w:line="276" w:lineRule="auto"/>
        <w:jc w:val="both"/>
      </w:pPr>
      <w:r>
        <w:t>Las herramientas.</w:t>
      </w:r>
    </w:p>
    <w:p w:rsidR="00662B6F" w:rsidRPr="0060744F" w:rsidRDefault="00662B6F" w:rsidP="00662B6F">
      <w:pPr>
        <w:pStyle w:val="Prrafodelista"/>
        <w:numPr>
          <w:ilvl w:val="0"/>
          <w:numId w:val="12"/>
        </w:numPr>
        <w:suppressAutoHyphens/>
        <w:spacing w:after="200" w:line="276" w:lineRule="auto"/>
        <w:jc w:val="both"/>
        <w:rPr>
          <w:b/>
        </w:rPr>
      </w:pPr>
      <w:r w:rsidRPr="0060744F">
        <w:rPr>
          <w:b/>
        </w:rPr>
        <w:t>Las técnicas.</w:t>
      </w:r>
    </w:p>
    <w:p w:rsidR="00662B6F" w:rsidRDefault="00662B6F" w:rsidP="00662B6F">
      <w:pPr>
        <w:pStyle w:val="Prrafodelista"/>
        <w:numPr>
          <w:ilvl w:val="0"/>
          <w:numId w:val="12"/>
        </w:numPr>
        <w:suppressAutoHyphens/>
        <w:spacing w:after="200" w:line="276" w:lineRule="auto"/>
        <w:jc w:val="both"/>
      </w:pPr>
      <w:r>
        <w:t>Ambas son correctas.</w:t>
      </w:r>
    </w:p>
    <w:p w:rsidR="00662B6F" w:rsidRDefault="00662B6F" w:rsidP="00662B6F">
      <w:pPr>
        <w:pStyle w:val="Prrafodelista"/>
        <w:numPr>
          <w:ilvl w:val="0"/>
          <w:numId w:val="12"/>
        </w:numPr>
        <w:suppressAutoHyphens/>
        <w:spacing w:after="200" w:line="276" w:lineRule="auto"/>
        <w:jc w:val="both"/>
      </w:pPr>
      <w:r>
        <w:t>Ambas son incorrectas.</w:t>
      </w:r>
    </w:p>
    <w:p w:rsidR="00662B6F" w:rsidRDefault="00662B6F" w:rsidP="00662B6F">
      <w:pPr>
        <w:pStyle w:val="Prrafodelista"/>
        <w:suppressAutoHyphens/>
        <w:spacing w:after="200" w:line="276" w:lineRule="auto"/>
        <w:ind w:left="1080"/>
        <w:jc w:val="both"/>
      </w:pPr>
    </w:p>
    <w:p w:rsidR="00691851" w:rsidRDefault="00691851" w:rsidP="00662B6F">
      <w:pPr>
        <w:pStyle w:val="Prrafodelista"/>
        <w:suppressAutoHyphens/>
        <w:spacing w:after="200" w:line="276" w:lineRule="auto"/>
        <w:ind w:left="1080"/>
        <w:jc w:val="both"/>
      </w:pPr>
    </w:p>
    <w:p w:rsidR="00691851" w:rsidRDefault="00691851" w:rsidP="00662B6F">
      <w:pPr>
        <w:pStyle w:val="Prrafodelista"/>
        <w:suppressAutoHyphens/>
        <w:spacing w:after="200" w:line="276" w:lineRule="auto"/>
        <w:ind w:left="1080"/>
        <w:jc w:val="both"/>
      </w:pPr>
    </w:p>
    <w:p w:rsidR="00662B6F" w:rsidRDefault="00662B6F" w:rsidP="00662B6F">
      <w:pPr>
        <w:pStyle w:val="Prrafodelista"/>
        <w:numPr>
          <w:ilvl w:val="0"/>
          <w:numId w:val="1"/>
        </w:numPr>
        <w:suppressAutoHyphens/>
        <w:spacing w:after="200" w:line="276" w:lineRule="auto"/>
        <w:jc w:val="both"/>
      </w:pPr>
      <w:r>
        <w:lastRenderedPageBreak/>
        <w:t>Atendiendo a los establecido en la Ley 14/2015, de 9 de abril, de Servicios Sociales de Extremadura, en el  Título III Planificación y Organización del Sistema Público de Servicios Sociales, Capítulo I, Artículo 11:  Urgencia Social se entiende como…</w:t>
      </w:r>
    </w:p>
    <w:p w:rsidR="00662B6F" w:rsidRDefault="00662B6F" w:rsidP="00662B6F">
      <w:pPr>
        <w:pStyle w:val="Prrafodelista"/>
        <w:numPr>
          <w:ilvl w:val="0"/>
          <w:numId w:val="13"/>
        </w:numPr>
        <w:suppressAutoHyphens/>
        <w:spacing w:after="200" w:line="276" w:lineRule="auto"/>
        <w:jc w:val="both"/>
      </w:pPr>
      <w:r>
        <w:t>A los efectos de esta Ley, se considera como urgencia social una situación puntual  de la persona o grupo de personas, que requiere de una actuación inmediata.</w:t>
      </w:r>
    </w:p>
    <w:p w:rsidR="00662B6F" w:rsidRDefault="00662B6F" w:rsidP="00662B6F">
      <w:pPr>
        <w:pStyle w:val="Prrafodelista"/>
        <w:numPr>
          <w:ilvl w:val="0"/>
          <w:numId w:val="13"/>
        </w:numPr>
        <w:suppressAutoHyphens/>
        <w:spacing w:after="200" w:line="276" w:lineRule="auto"/>
        <w:jc w:val="both"/>
      </w:pPr>
      <w:r>
        <w:t>La atención de una situación de urgencia social será abordada por los servicios sociales  especializados, siempre que cumpla con todos los requisitos establecidos para ello.</w:t>
      </w:r>
    </w:p>
    <w:p w:rsidR="00662B6F" w:rsidRDefault="00662B6F" w:rsidP="00662B6F">
      <w:pPr>
        <w:pStyle w:val="Prrafodelista"/>
        <w:numPr>
          <w:ilvl w:val="0"/>
          <w:numId w:val="13"/>
        </w:numPr>
        <w:suppressAutoHyphens/>
        <w:spacing w:after="200" w:line="276" w:lineRule="auto"/>
        <w:jc w:val="both"/>
      </w:pPr>
      <w:r>
        <w:rPr>
          <w:b/>
        </w:rPr>
        <w:t>La atención a las situaciones de urgencia social deberá estar protocolizada en los dos niveles de atención del Sistema Público de Servicios Sociales para asegurar una respuesta rápida y eficaz ante las situaciones de necesidad.</w:t>
      </w:r>
    </w:p>
    <w:p w:rsidR="00662B6F" w:rsidRDefault="00662B6F" w:rsidP="00662B6F">
      <w:pPr>
        <w:pStyle w:val="Prrafodelista"/>
        <w:numPr>
          <w:ilvl w:val="0"/>
          <w:numId w:val="13"/>
        </w:numPr>
        <w:suppressAutoHyphens/>
        <w:spacing w:after="200" w:line="276" w:lineRule="auto"/>
        <w:jc w:val="both"/>
      </w:pPr>
      <w:r>
        <w:t>Se establecerá como situaciones de emergencias todas aquellas que sean derivadas desde una entidad  pública.</w:t>
      </w:r>
    </w:p>
    <w:p w:rsidR="00662B6F" w:rsidRDefault="00662B6F" w:rsidP="00662B6F">
      <w:pPr>
        <w:pStyle w:val="Prrafodelista"/>
        <w:suppressAutoHyphens/>
        <w:spacing w:after="200" w:line="276" w:lineRule="auto"/>
        <w:ind w:left="1080"/>
        <w:jc w:val="both"/>
      </w:pPr>
    </w:p>
    <w:p w:rsidR="00662B6F" w:rsidRDefault="00662B6F" w:rsidP="00662B6F">
      <w:pPr>
        <w:pStyle w:val="Prrafodelista"/>
        <w:numPr>
          <w:ilvl w:val="0"/>
          <w:numId w:val="1"/>
        </w:numPr>
        <w:suppressAutoHyphens/>
        <w:spacing w:after="200" w:line="276" w:lineRule="auto"/>
        <w:jc w:val="both"/>
      </w:pPr>
      <w:r>
        <w:t>Las acciones y medidas previstas en el artículo 2 de la Ley 7/2016, de 21 de julio, de medidas extraordinarias contra la exclusión social se articulan mediante:</w:t>
      </w:r>
    </w:p>
    <w:p w:rsidR="00662B6F" w:rsidRDefault="00662B6F" w:rsidP="00662B6F">
      <w:pPr>
        <w:pStyle w:val="Prrafodelista"/>
        <w:numPr>
          <w:ilvl w:val="0"/>
          <w:numId w:val="14"/>
        </w:numPr>
        <w:suppressAutoHyphens/>
        <w:spacing w:after="200" w:line="276" w:lineRule="auto"/>
        <w:jc w:val="both"/>
        <w:rPr>
          <w:color w:val="000000"/>
        </w:rPr>
      </w:pPr>
      <w:r>
        <w:rPr>
          <w:color w:val="000000"/>
        </w:rPr>
        <w:t>Adaptación del procedimiento de acceso a la Renta Básica de Inserción Extremeña a las demandas de los ciudadanos.</w:t>
      </w:r>
    </w:p>
    <w:p w:rsidR="00662B6F" w:rsidRDefault="00662B6F" w:rsidP="00662B6F">
      <w:pPr>
        <w:pStyle w:val="Prrafodelista"/>
        <w:numPr>
          <w:ilvl w:val="0"/>
          <w:numId w:val="14"/>
        </w:numPr>
        <w:suppressAutoHyphens/>
        <w:spacing w:after="200" w:line="276" w:lineRule="auto"/>
        <w:jc w:val="both"/>
      </w:pPr>
      <w:r>
        <w:t>Puesta en marcha de medidas excepcionales destinadas a cubrir situaciones de emergencia social.</w:t>
      </w:r>
    </w:p>
    <w:p w:rsidR="00662B6F" w:rsidRDefault="00662B6F" w:rsidP="00662B6F">
      <w:pPr>
        <w:pStyle w:val="Prrafodelista"/>
        <w:numPr>
          <w:ilvl w:val="0"/>
          <w:numId w:val="14"/>
        </w:numPr>
        <w:suppressAutoHyphens/>
        <w:spacing w:after="200" w:line="276" w:lineRule="auto"/>
        <w:jc w:val="both"/>
      </w:pPr>
      <w:r>
        <w:t>Medidas para asegurar el acceso a unos mínimos vitales de luz, agua y gas a las personas vulnerables.</w:t>
      </w:r>
    </w:p>
    <w:p w:rsidR="00662B6F" w:rsidRDefault="00662B6F" w:rsidP="00662B6F">
      <w:pPr>
        <w:pStyle w:val="Prrafodelista"/>
        <w:numPr>
          <w:ilvl w:val="0"/>
          <w:numId w:val="14"/>
        </w:numPr>
        <w:suppressAutoHyphens/>
        <w:spacing w:after="200" w:line="276" w:lineRule="auto"/>
        <w:jc w:val="both"/>
      </w:pPr>
      <w:r>
        <w:rPr>
          <w:b/>
        </w:rPr>
        <w:t>B y C son correctas.</w:t>
      </w:r>
    </w:p>
    <w:p w:rsidR="00D1493A" w:rsidRDefault="00D1493A" w:rsidP="00D1493A">
      <w:pPr>
        <w:pStyle w:val="Piedepgina"/>
      </w:pPr>
    </w:p>
    <w:p w:rsidR="00662B6F" w:rsidRPr="00662B6F" w:rsidRDefault="00662B6F" w:rsidP="00662B6F">
      <w:pPr>
        <w:pStyle w:val="Prrafodelista"/>
        <w:numPr>
          <w:ilvl w:val="0"/>
          <w:numId w:val="1"/>
        </w:numPr>
        <w:suppressAutoHyphens/>
        <w:spacing w:after="200" w:line="276" w:lineRule="auto"/>
        <w:jc w:val="both"/>
      </w:pPr>
      <w:r w:rsidRPr="00662B6F">
        <w:t xml:space="preserve">La Comisión Tutelar de Adultos de la Junta de Extremadura, CTAEX, depende orgánicamente de: </w:t>
      </w:r>
    </w:p>
    <w:p w:rsidR="00662B6F" w:rsidRPr="00662B6F" w:rsidRDefault="00662B6F" w:rsidP="00662B6F">
      <w:pPr>
        <w:pStyle w:val="Prrafodelista"/>
        <w:numPr>
          <w:ilvl w:val="0"/>
          <w:numId w:val="17"/>
        </w:numPr>
        <w:suppressAutoHyphens/>
        <w:spacing w:after="200" w:line="276" w:lineRule="auto"/>
        <w:jc w:val="both"/>
        <w:rPr>
          <w:b/>
          <w:color w:val="000000"/>
        </w:rPr>
      </w:pPr>
      <w:r w:rsidRPr="00662B6F">
        <w:rPr>
          <w:b/>
          <w:color w:val="000000"/>
        </w:rPr>
        <w:t>Junta de Extremadura- Vicepresidencia Segunda y Consejería de Sanidad y Servicios Sociales- Servicio Extremeño de Promoción de la Autonomía y Atención a la Dependencia SEPAD-  Unidad de Gestión de Programas Asistenciales.</w:t>
      </w:r>
    </w:p>
    <w:p w:rsidR="00662B6F" w:rsidRPr="00662B6F" w:rsidRDefault="00662B6F" w:rsidP="00662B6F">
      <w:pPr>
        <w:pStyle w:val="Prrafodelista"/>
        <w:numPr>
          <w:ilvl w:val="0"/>
          <w:numId w:val="17"/>
        </w:numPr>
        <w:suppressAutoHyphens/>
        <w:spacing w:after="200" w:line="276" w:lineRule="auto"/>
        <w:jc w:val="both"/>
        <w:rPr>
          <w:color w:val="000000"/>
        </w:rPr>
      </w:pPr>
      <w:r w:rsidRPr="00662B6F">
        <w:rPr>
          <w:color w:val="000000"/>
        </w:rPr>
        <w:t>Junta de Extremadura- Vicepresidencia Segunda y Consejería de Sanidad y Servicios Sociales- Servicio Extremeño de Promoción de la Autonomía y Atención a la Dependencia SEPAD-  Unidad de Unidad de Acceso y Valoración de la Dependencia</w:t>
      </w:r>
    </w:p>
    <w:p w:rsidR="00662B6F" w:rsidRPr="00662B6F" w:rsidRDefault="00662B6F" w:rsidP="00662B6F">
      <w:pPr>
        <w:pStyle w:val="Prrafodelista"/>
        <w:numPr>
          <w:ilvl w:val="0"/>
          <w:numId w:val="17"/>
        </w:numPr>
        <w:suppressAutoHyphens/>
        <w:spacing w:after="200" w:line="276" w:lineRule="auto"/>
        <w:jc w:val="both"/>
        <w:rPr>
          <w:color w:val="000000"/>
        </w:rPr>
      </w:pPr>
      <w:r w:rsidRPr="00662B6F">
        <w:rPr>
          <w:color w:val="000000"/>
        </w:rPr>
        <w:t>Junta de Extremadura- Vicepresidencia Segunda y Consejería de Sanidad y Servicios Sociales- Servicio Extremeño de Salud SES-  Dirección General de Asistencia Sanitaria</w:t>
      </w:r>
    </w:p>
    <w:p w:rsidR="00662B6F" w:rsidRDefault="00662B6F" w:rsidP="00580FAF">
      <w:pPr>
        <w:pStyle w:val="Prrafodelista"/>
        <w:numPr>
          <w:ilvl w:val="0"/>
          <w:numId w:val="17"/>
        </w:numPr>
        <w:suppressAutoHyphens/>
        <w:spacing w:after="200" w:line="276" w:lineRule="auto"/>
        <w:jc w:val="both"/>
        <w:rPr>
          <w:color w:val="000000"/>
        </w:rPr>
      </w:pPr>
      <w:r w:rsidRPr="00580FAF">
        <w:rPr>
          <w:color w:val="000000"/>
        </w:rPr>
        <w:t>Junta de Extremadura- Vicepresidencia Segunda y Consejería de Sanidad y Servicios Sociales- Servicio Extremeño de Promoción de la Autonomía y Atención a la Dependencia SEPAD- Unidad de Atención sociosanitaria y salud</w:t>
      </w:r>
    </w:p>
    <w:p w:rsidR="00691851" w:rsidRDefault="00691851" w:rsidP="00691851">
      <w:pPr>
        <w:pStyle w:val="Prrafodelista"/>
        <w:suppressAutoHyphens/>
        <w:spacing w:after="200" w:line="276" w:lineRule="auto"/>
        <w:ind w:left="1211"/>
        <w:jc w:val="both"/>
        <w:rPr>
          <w:color w:val="000000"/>
        </w:rPr>
      </w:pPr>
    </w:p>
    <w:p w:rsidR="00691851" w:rsidRDefault="00691851" w:rsidP="00691851">
      <w:pPr>
        <w:pStyle w:val="Prrafodelista"/>
        <w:suppressAutoHyphens/>
        <w:spacing w:after="200" w:line="276" w:lineRule="auto"/>
        <w:ind w:left="1211"/>
        <w:jc w:val="both"/>
        <w:rPr>
          <w:color w:val="000000"/>
        </w:rPr>
      </w:pPr>
    </w:p>
    <w:p w:rsidR="00691851" w:rsidRDefault="00691851" w:rsidP="00691851">
      <w:pPr>
        <w:pStyle w:val="Prrafodelista"/>
        <w:suppressAutoHyphens/>
        <w:spacing w:after="200" w:line="276" w:lineRule="auto"/>
        <w:ind w:left="1211"/>
        <w:jc w:val="both"/>
        <w:rPr>
          <w:color w:val="000000"/>
        </w:rPr>
      </w:pPr>
    </w:p>
    <w:p w:rsidR="00691851" w:rsidRDefault="00691851" w:rsidP="00691851">
      <w:pPr>
        <w:pStyle w:val="Prrafodelista"/>
        <w:suppressAutoHyphens/>
        <w:spacing w:after="200" w:line="276" w:lineRule="auto"/>
        <w:ind w:left="1211"/>
        <w:jc w:val="both"/>
        <w:rPr>
          <w:color w:val="000000"/>
        </w:rPr>
      </w:pPr>
    </w:p>
    <w:p w:rsidR="00691851" w:rsidRDefault="00691851" w:rsidP="00691851">
      <w:pPr>
        <w:pStyle w:val="Prrafodelista"/>
        <w:suppressAutoHyphens/>
        <w:spacing w:after="200" w:line="276" w:lineRule="auto"/>
        <w:ind w:left="1211"/>
        <w:jc w:val="both"/>
        <w:rPr>
          <w:color w:val="000000"/>
        </w:rPr>
      </w:pPr>
    </w:p>
    <w:p w:rsidR="00691851" w:rsidRDefault="00691851" w:rsidP="00691851">
      <w:pPr>
        <w:pStyle w:val="Prrafodelista"/>
        <w:suppressAutoHyphens/>
        <w:spacing w:after="200" w:line="276" w:lineRule="auto"/>
        <w:ind w:left="1211"/>
        <w:jc w:val="both"/>
        <w:rPr>
          <w:color w:val="000000"/>
        </w:rPr>
      </w:pPr>
    </w:p>
    <w:p w:rsidR="00691851" w:rsidRPr="00580FAF" w:rsidRDefault="00691851" w:rsidP="00691851">
      <w:pPr>
        <w:pStyle w:val="Prrafodelista"/>
        <w:suppressAutoHyphens/>
        <w:spacing w:after="200" w:line="276" w:lineRule="auto"/>
        <w:ind w:left="1211"/>
        <w:jc w:val="both"/>
        <w:rPr>
          <w:color w:val="000000"/>
        </w:rPr>
      </w:pPr>
    </w:p>
    <w:p w:rsidR="00580FAF" w:rsidRDefault="00580FAF" w:rsidP="00580FAF">
      <w:pPr>
        <w:pStyle w:val="Prrafodelista"/>
        <w:numPr>
          <w:ilvl w:val="0"/>
          <w:numId w:val="1"/>
        </w:numPr>
        <w:suppressAutoHyphens/>
        <w:spacing w:after="200" w:line="276" w:lineRule="auto"/>
        <w:jc w:val="both"/>
      </w:pPr>
      <w:r>
        <w:lastRenderedPageBreak/>
        <w:t>Cuál de las siguientes opciones es uno de los principios rectores, contemplados en La Ley Orgánica 1/2004, de 28 de diciembre, de Medida de Protección Integral contra la Violencia de Género, en su artículo 2:</w:t>
      </w:r>
    </w:p>
    <w:p w:rsidR="00580FAF" w:rsidRDefault="00580FAF" w:rsidP="00580FAF">
      <w:pPr>
        <w:pStyle w:val="Prrafodelista"/>
        <w:numPr>
          <w:ilvl w:val="0"/>
          <w:numId w:val="18"/>
        </w:numPr>
        <w:suppressAutoHyphens/>
        <w:spacing w:after="200" w:line="276" w:lineRule="auto"/>
        <w:jc w:val="both"/>
      </w:pPr>
      <w:r>
        <w:t>Aceptar los derechos de las mujeres víctimas de violencia de género ante las distintas Administraciones Públicas.</w:t>
      </w:r>
    </w:p>
    <w:p w:rsidR="00580FAF" w:rsidRDefault="00580FAF" w:rsidP="00580FAF">
      <w:pPr>
        <w:pStyle w:val="Prrafodelista"/>
        <w:numPr>
          <w:ilvl w:val="0"/>
          <w:numId w:val="18"/>
        </w:numPr>
        <w:suppressAutoHyphens/>
        <w:spacing w:after="200" w:line="276" w:lineRule="auto"/>
        <w:jc w:val="both"/>
      </w:pPr>
      <w:r>
        <w:t>Fomentar la participación de todas las organizaciones que asuman un compromiso de defensa y protección hacia las mujeres víctimas de violencia de género.</w:t>
      </w:r>
    </w:p>
    <w:p w:rsidR="00580FAF" w:rsidRDefault="00580FAF" w:rsidP="00580FAF">
      <w:pPr>
        <w:pStyle w:val="Prrafodelista"/>
        <w:numPr>
          <w:ilvl w:val="0"/>
          <w:numId w:val="18"/>
        </w:numPr>
        <w:suppressAutoHyphens/>
        <w:spacing w:after="200" w:line="276" w:lineRule="auto"/>
        <w:jc w:val="both"/>
      </w:pPr>
      <w:r>
        <w:t>Establecer un sistema integral de ayuda y apoyo, en colaboración con las entidades privadas que estén desarrollando actuaciones de prevención de violencia de género.</w:t>
      </w:r>
    </w:p>
    <w:p w:rsidR="00580FAF" w:rsidRDefault="00580FAF" w:rsidP="00580FAF">
      <w:pPr>
        <w:pStyle w:val="Prrafodelista"/>
        <w:numPr>
          <w:ilvl w:val="0"/>
          <w:numId w:val="18"/>
        </w:numPr>
        <w:suppressAutoHyphens/>
        <w:spacing w:after="200" w:line="276" w:lineRule="auto"/>
        <w:jc w:val="both"/>
      </w:pPr>
      <w:r>
        <w:rPr>
          <w:b/>
        </w:rPr>
        <w:t>Reforzar hasta la consecución de los mínimos exigidos por los objetivos de la ley los servidos sociales de información, de atención, de emergencia, de apoyo y de recuperación integral, así como establecer un sistema para la más eficaz coordinación de los servicios ya existentes a nivel municipal y autonómico.</w:t>
      </w:r>
    </w:p>
    <w:p w:rsidR="00D1493A" w:rsidRDefault="00D1493A" w:rsidP="00D1493A">
      <w:pPr>
        <w:pStyle w:val="Piedepgina"/>
      </w:pPr>
    </w:p>
    <w:p w:rsidR="00580FAF" w:rsidRPr="00580FAF" w:rsidRDefault="00580FAF" w:rsidP="00580FAF">
      <w:pPr>
        <w:pStyle w:val="Prrafodelista"/>
        <w:numPr>
          <w:ilvl w:val="0"/>
          <w:numId w:val="1"/>
        </w:numPr>
        <w:suppressAutoHyphens/>
        <w:spacing w:after="200" w:line="276" w:lineRule="auto"/>
        <w:jc w:val="both"/>
      </w:pPr>
      <w:r w:rsidRPr="00580FAF">
        <w:t>De  acuerdo con la Ley 26/2015, de 28 de julio, de modificación del sistema de protección a la infancia y a la adolescencia, Artículo 18.2., como se denomina la situación que se produce de hecho a causa del incumplimiento, o del imposible o inadecuado ejercicio de los deberes de protección establecidos por las leyes para la guarda de los menores, cuando éstos queden privados de la necesaria asistencia moral o material</w:t>
      </w:r>
    </w:p>
    <w:p w:rsidR="00580FAF" w:rsidRPr="00580FAF" w:rsidRDefault="00580FAF" w:rsidP="00580FAF">
      <w:pPr>
        <w:pStyle w:val="Prrafodelista"/>
        <w:numPr>
          <w:ilvl w:val="0"/>
          <w:numId w:val="21"/>
        </w:numPr>
        <w:suppressAutoHyphens/>
        <w:spacing w:after="200" w:line="276" w:lineRule="auto"/>
        <w:jc w:val="both"/>
        <w:rPr>
          <w:b/>
        </w:rPr>
      </w:pPr>
      <w:r w:rsidRPr="00580FAF">
        <w:rPr>
          <w:b/>
        </w:rPr>
        <w:t>Situación de Desamparo</w:t>
      </w:r>
    </w:p>
    <w:p w:rsidR="00580FAF" w:rsidRPr="00580FAF" w:rsidRDefault="00580FAF" w:rsidP="00580FAF">
      <w:pPr>
        <w:pStyle w:val="Prrafodelista"/>
        <w:numPr>
          <w:ilvl w:val="0"/>
          <w:numId w:val="21"/>
        </w:numPr>
        <w:suppressAutoHyphens/>
        <w:spacing w:after="200" w:line="276" w:lineRule="auto"/>
        <w:jc w:val="both"/>
      </w:pPr>
      <w:r w:rsidRPr="00580FAF">
        <w:t>Situación de Riesgo</w:t>
      </w:r>
    </w:p>
    <w:p w:rsidR="00580FAF" w:rsidRPr="00580FAF" w:rsidRDefault="00580FAF" w:rsidP="00580FAF">
      <w:pPr>
        <w:pStyle w:val="Prrafodelista"/>
        <w:numPr>
          <w:ilvl w:val="0"/>
          <w:numId w:val="21"/>
        </w:numPr>
        <w:suppressAutoHyphens/>
        <w:spacing w:after="200" w:line="276" w:lineRule="auto"/>
        <w:jc w:val="both"/>
      </w:pPr>
      <w:r w:rsidRPr="00580FAF">
        <w:t>Situación de Desprotección</w:t>
      </w:r>
    </w:p>
    <w:p w:rsidR="00580FAF" w:rsidRDefault="00580FAF" w:rsidP="00580FAF">
      <w:pPr>
        <w:pStyle w:val="Prrafodelista"/>
        <w:numPr>
          <w:ilvl w:val="0"/>
          <w:numId w:val="21"/>
        </w:numPr>
        <w:suppressAutoHyphens/>
        <w:spacing w:after="200" w:line="276" w:lineRule="auto"/>
        <w:jc w:val="both"/>
      </w:pPr>
      <w:r w:rsidRPr="00580FAF">
        <w:t>Ninguna de las respuestas es</w:t>
      </w:r>
      <w:r>
        <w:t xml:space="preserve"> </w:t>
      </w:r>
      <w:r w:rsidRPr="00580FAF">
        <w:t>correcta</w:t>
      </w:r>
    </w:p>
    <w:p w:rsidR="00902B89" w:rsidRPr="00580FAF" w:rsidRDefault="00902B89" w:rsidP="00902B89">
      <w:pPr>
        <w:pStyle w:val="Prrafodelista"/>
        <w:suppressAutoHyphens/>
        <w:spacing w:after="200" w:line="276" w:lineRule="auto"/>
        <w:ind w:left="1080"/>
        <w:jc w:val="both"/>
      </w:pPr>
    </w:p>
    <w:p w:rsidR="00902B89" w:rsidRPr="00902B89" w:rsidRDefault="00902B89" w:rsidP="00902B89">
      <w:pPr>
        <w:pStyle w:val="Prrafodelista"/>
        <w:numPr>
          <w:ilvl w:val="0"/>
          <w:numId w:val="1"/>
        </w:numPr>
        <w:suppressAutoHyphens/>
        <w:spacing w:after="200" w:line="276" w:lineRule="auto"/>
        <w:jc w:val="both"/>
      </w:pPr>
      <w:r w:rsidRPr="00902B89">
        <w:t>Según la Ley 4/1994, de 10 de noviembre, de protección y atención a menores en Extremadura, art. 2:</w:t>
      </w:r>
    </w:p>
    <w:p w:rsidR="00902B89" w:rsidRPr="00902B89" w:rsidRDefault="00902B89" w:rsidP="00902B89">
      <w:pPr>
        <w:pStyle w:val="Prrafodelista"/>
        <w:numPr>
          <w:ilvl w:val="0"/>
          <w:numId w:val="24"/>
        </w:numPr>
        <w:suppressAutoHyphens/>
        <w:spacing w:after="200" w:line="276" w:lineRule="auto"/>
        <w:jc w:val="both"/>
      </w:pPr>
      <w:r w:rsidRPr="00902B89">
        <w:t>Serán objeto de protección exclusivamente los menores de edad, cualquiera   que fuera su nacionalidad que tengan su residencia legal y permanente en el territorio de la Comunidad   Autónoma de Extremadura.</w:t>
      </w:r>
    </w:p>
    <w:p w:rsidR="00902B89" w:rsidRPr="00902B89" w:rsidRDefault="00902B89" w:rsidP="00902B89">
      <w:pPr>
        <w:pStyle w:val="Prrafodelista"/>
        <w:numPr>
          <w:ilvl w:val="0"/>
          <w:numId w:val="24"/>
        </w:numPr>
        <w:suppressAutoHyphens/>
        <w:spacing w:after="200" w:line="276" w:lineRule="auto"/>
        <w:jc w:val="both"/>
        <w:rPr>
          <w:b/>
        </w:rPr>
      </w:pPr>
      <w:r w:rsidRPr="00902B89">
        <w:rPr>
          <w:b/>
        </w:rPr>
        <w:t>Serán objeto de protección, los menores de edad, cualquiera   que fuera su nacionalidad que tengan su domicilio o se hallen eventualmente en el territorio de la Comunidad   Autónoma de Extremadura.</w:t>
      </w:r>
    </w:p>
    <w:p w:rsidR="00902B89" w:rsidRPr="00902B89" w:rsidRDefault="00902B89" w:rsidP="00902B89">
      <w:pPr>
        <w:pStyle w:val="Prrafodelista"/>
        <w:numPr>
          <w:ilvl w:val="0"/>
          <w:numId w:val="24"/>
        </w:numPr>
        <w:suppressAutoHyphens/>
        <w:spacing w:after="200" w:line="276" w:lineRule="auto"/>
        <w:jc w:val="both"/>
      </w:pPr>
      <w:r w:rsidRPr="00902B89">
        <w:t>Serán objeto de protección, los extremeños menores de edad, que tengan su domicilio legal y permanente en el territorio de la Comunidad   Autónoma de Extremadura, aunque se hallen eventualmente fuera de Extremadura</w:t>
      </w:r>
    </w:p>
    <w:p w:rsidR="00902B89" w:rsidRDefault="00902B89" w:rsidP="00902B89">
      <w:pPr>
        <w:pStyle w:val="Prrafodelista"/>
        <w:numPr>
          <w:ilvl w:val="0"/>
          <w:numId w:val="24"/>
        </w:numPr>
        <w:suppressAutoHyphens/>
        <w:spacing w:after="200" w:line="276" w:lineRule="auto"/>
        <w:jc w:val="both"/>
      </w:pPr>
      <w:r w:rsidRPr="00902B89">
        <w:t xml:space="preserve">Serán objeto de protección los menores de edad empadronados en cualquier municipio de la Comunidad Autónoma, cualquiera que sea su procedencia. </w:t>
      </w:r>
    </w:p>
    <w:p w:rsidR="00902B89" w:rsidRDefault="00902B89" w:rsidP="00902B89">
      <w:pPr>
        <w:pStyle w:val="Prrafodelista"/>
        <w:suppressAutoHyphens/>
        <w:spacing w:after="200" w:line="276" w:lineRule="auto"/>
        <w:ind w:left="1080"/>
        <w:jc w:val="both"/>
      </w:pPr>
    </w:p>
    <w:p w:rsidR="00902B89" w:rsidRDefault="00902B89" w:rsidP="00902B89">
      <w:pPr>
        <w:pStyle w:val="Prrafodelista"/>
        <w:numPr>
          <w:ilvl w:val="0"/>
          <w:numId w:val="1"/>
        </w:numPr>
        <w:suppressAutoHyphens/>
        <w:spacing w:after="200" w:line="276" w:lineRule="auto"/>
        <w:jc w:val="both"/>
      </w:pPr>
      <w:r>
        <w:t>En el proceso de intervención familiar, hay dos tipos de intervención: Directas e Indirecta. Señala cuál de las siguientes opciones es una intervención directa:</w:t>
      </w:r>
    </w:p>
    <w:p w:rsidR="00902B89" w:rsidRPr="0041263B" w:rsidRDefault="00902B89" w:rsidP="00902B89">
      <w:pPr>
        <w:pStyle w:val="Prrafodelista"/>
        <w:numPr>
          <w:ilvl w:val="0"/>
          <w:numId w:val="25"/>
        </w:numPr>
        <w:suppressAutoHyphens/>
        <w:spacing w:after="200" w:line="276" w:lineRule="auto"/>
        <w:jc w:val="both"/>
        <w:rPr>
          <w:b/>
        </w:rPr>
      </w:pPr>
      <w:r w:rsidRPr="0041263B">
        <w:rPr>
          <w:b/>
        </w:rPr>
        <w:t>Clarificar-apoyar</w:t>
      </w:r>
    </w:p>
    <w:p w:rsidR="00902B89" w:rsidRDefault="00902B89" w:rsidP="00902B89">
      <w:pPr>
        <w:pStyle w:val="Prrafodelista"/>
        <w:numPr>
          <w:ilvl w:val="0"/>
          <w:numId w:val="25"/>
        </w:numPr>
        <w:suppressAutoHyphens/>
        <w:spacing w:after="200" w:line="276" w:lineRule="auto"/>
        <w:jc w:val="both"/>
      </w:pPr>
      <w:r>
        <w:t>Organización y documentación.</w:t>
      </w:r>
    </w:p>
    <w:p w:rsidR="00902B89" w:rsidRDefault="00902B89" w:rsidP="00902B89">
      <w:pPr>
        <w:pStyle w:val="Prrafodelista"/>
        <w:numPr>
          <w:ilvl w:val="0"/>
          <w:numId w:val="25"/>
        </w:numPr>
        <w:suppressAutoHyphens/>
        <w:spacing w:after="200" w:line="276" w:lineRule="auto"/>
        <w:jc w:val="both"/>
      </w:pPr>
      <w:r>
        <w:t>Intervención en el entorno asistido.</w:t>
      </w:r>
    </w:p>
    <w:p w:rsidR="00902B89" w:rsidRDefault="00902B89" w:rsidP="00902B89">
      <w:pPr>
        <w:pStyle w:val="Prrafodelista"/>
        <w:numPr>
          <w:ilvl w:val="0"/>
          <w:numId w:val="25"/>
        </w:numPr>
        <w:suppressAutoHyphens/>
        <w:spacing w:after="200" w:line="276" w:lineRule="auto"/>
        <w:jc w:val="both"/>
      </w:pPr>
      <w:r>
        <w:t>Colaboración con otros trabajadores sociales.</w:t>
      </w:r>
    </w:p>
    <w:p w:rsidR="00902B89" w:rsidRPr="00902B89" w:rsidRDefault="00902B89" w:rsidP="00902B89">
      <w:pPr>
        <w:pStyle w:val="Prrafodelista"/>
        <w:numPr>
          <w:ilvl w:val="0"/>
          <w:numId w:val="1"/>
        </w:numPr>
        <w:suppressAutoHyphens/>
        <w:spacing w:after="200" w:line="276" w:lineRule="auto"/>
        <w:jc w:val="both"/>
      </w:pPr>
      <w:r w:rsidRPr="00902B89">
        <w:lastRenderedPageBreak/>
        <w:t>Según el Decreto 110/2021, de 22 de septiembre, por el que se regulan las ayudas extraordinarias de apoyo social para contingencias, de acuerdo con el art. 6.2,  NO estarán exentas de cómputo de recursos, para determinar la carencia de rentas, las cantidades económicas  procedentes de:</w:t>
      </w:r>
    </w:p>
    <w:p w:rsidR="00902B89" w:rsidRPr="00902B89" w:rsidRDefault="00902B89" w:rsidP="00902B89">
      <w:pPr>
        <w:pStyle w:val="Prrafodelista"/>
        <w:numPr>
          <w:ilvl w:val="0"/>
          <w:numId w:val="28"/>
        </w:numPr>
        <w:suppressAutoHyphens/>
        <w:spacing w:after="200" w:line="276" w:lineRule="auto"/>
        <w:jc w:val="both"/>
      </w:pPr>
      <w:r w:rsidRPr="00902B89">
        <w:t>Las retribuciones económicas por acogimiento familiar de menores pertenecientes al  sistema de protección.</w:t>
      </w:r>
    </w:p>
    <w:p w:rsidR="00902B89" w:rsidRPr="00902B89" w:rsidRDefault="00902B89" w:rsidP="00902B89">
      <w:pPr>
        <w:pStyle w:val="Prrafodelista"/>
        <w:numPr>
          <w:ilvl w:val="0"/>
          <w:numId w:val="28"/>
        </w:numPr>
        <w:suppressAutoHyphens/>
        <w:spacing w:after="200" w:line="276" w:lineRule="auto"/>
        <w:jc w:val="both"/>
      </w:pPr>
      <w:r w:rsidRPr="00902B89">
        <w:t>Las becas y ayudas de estudio concedidas por cualquiera de las Administraciones públicas.</w:t>
      </w:r>
    </w:p>
    <w:p w:rsidR="00902B89" w:rsidRPr="00902B89" w:rsidRDefault="00902B89" w:rsidP="00902B89">
      <w:pPr>
        <w:pStyle w:val="Prrafodelista"/>
        <w:numPr>
          <w:ilvl w:val="0"/>
          <w:numId w:val="28"/>
        </w:numPr>
        <w:suppressAutoHyphens/>
        <w:spacing w:after="200" w:line="276" w:lineRule="auto"/>
        <w:jc w:val="both"/>
        <w:rPr>
          <w:b/>
        </w:rPr>
      </w:pPr>
      <w:r w:rsidRPr="00902B89">
        <w:rPr>
          <w:b/>
        </w:rPr>
        <w:t>Las pensiones no contributivas en la modalidad de invalidez</w:t>
      </w:r>
    </w:p>
    <w:p w:rsidR="00902B89" w:rsidRDefault="00902B89" w:rsidP="00902B89">
      <w:pPr>
        <w:pStyle w:val="Prrafodelista"/>
        <w:numPr>
          <w:ilvl w:val="0"/>
          <w:numId w:val="28"/>
        </w:numPr>
        <w:suppressAutoHyphens/>
        <w:spacing w:after="200" w:line="276" w:lineRule="auto"/>
        <w:jc w:val="both"/>
      </w:pPr>
      <w:r w:rsidRPr="00902B89">
        <w:t>La prestación familiar por hijo/a o menor a cargo, menor de 18 años o mayor de dicha edad y que esté afectado por una discapacidad en grado igual o superior al 65 % de discapacidad.</w:t>
      </w:r>
    </w:p>
    <w:p w:rsidR="001D108B" w:rsidRPr="00902B89" w:rsidRDefault="001D108B" w:rsidP="001D108B">
      <w:pPr>
        <w:pStyle w:val="Prrafodelista"/>
        <w:suppressAutoHyphens/>
        <w:spacing w:after="200" w:line="276" w:lineRule="auto"/>
        <w:ind w:left="1080"/>
        <w:jc w:val="both"/>
      </w:pPr>
    </w:p>
    <w:p w:rsidR="001D108B" w:rsidRDefault="001D108B" w:rsidP="001D108B">
      <w:pPr>
        <w:pStyle w:val="Prrafodelista"/>
        <w:numPr>
          <w:ilvl w:val="0"/>
          <w:numId w:val="1"/>
        </w:numPr>
        <w:suppressAutoHyphens/>
        <w:spacing w:after="200" w:line="276" w:lineRule="auto"/>
        <w:jc w:val="both"/>
      </w:pPr>
      <w:r>
        <w:t>En la Ley 39/2006, de 14 de diciembre, de Promoción de la Autonomía Personal y Atención a las personas en situación de dependencia, en su artículo 17 establece que las entidades competentes que supervisarán  el destino y utilización de la Prestación económica vinculada al servicio será:</w:t>
      </w:r>
    </w:p>
    <w:p w:rsidR="001D108B" w:rsidRDefault="001D108B" w:rsidP="001D108B">
      <w:pPr>
        <w:pStyle w:val="Prrafodelista"/>
        <w:numPr>
          <w:ilvl w:val="0"/>
          <w:numId w:val="29"/>
        </w:numPr>
        <w:suppressAutoHyphens/>
        <w:spacing w:after="200" w:line="276" w:lineRule="auto"/>
        <w:jc w:val="both"/>
      </w:pPr>
      <w:r>
        <w:rPr>
          <w:b/>
        </w:rPr>
        <w:t>Las Administraciones Públicas competentes.</w:t>
      </w:r>
    </w:p>
    <w:p w:rsidR="001D108B" w:rsidRDefault="001D108B" w:rsidP="001D108B">
      <w:pPr>
        <w:pStyle w:val="Prrafodelista"/>
        <w:numPr>
          <w:ilvl w:val="0"/>
          <w:numId w:val="29"/>
        </w:numPr>
        <w:suppressAutoHyphens/>
        <w:spacing w:after="200" w:line="276" w:lineRule="auto"/>
        <w:jc w:val="both"/>
      </w:pPr>
      <w:r>
        <w:t>La Administración Local.</w:t>
      </w:r>
    </w:p>
    <w:p w:rsidR="001D108B" w:rsidRDefault="001D108B" w:rsidP="001D108B">
      <w:pPr>
        <w:pStyle w:val="Prrafodelista"/>
        <w:numPr>
          <w:ilvl w:val="0"/>
          <w:numId w:val="29"/>
        </w:numPr>
        <w:suppressAutoHyphens/>
        <w:spacing w:after="200" w:line="276" w:lineRule="auto"/>
        <w:jc w:val="both"/>
      </w:pPr>
      <w:r>
        <w:t>La Administración Autonómica</w:t>
      </w:r>
    </w:p>
    <w:p w:rsidR="001D108B" w:rsidRDefault="001D108B" w:rsidP="001D108B">
      <w:pPr>
        <w:pStyle w:val="Prrafodelista"/>
        <w:numPr>
          <w:ilvl w:val="0"/>
          <w:numId w:val="29"/>
        </w:numPr>
        <w:suppressAutoHyphens/>
        <w:spacing w:after="200" w:line="276" w:lineRule="auto"/>
        <w:jc w:val="both"/>
      </w:pPr>
      <w:r>
        <w:t>La Administración Nacional.</w:t>
      </w:r>
    </w:p>
    <w:p w:rsidR="001D108B" w:rsidRDefault="001D108B" w:rsidP="001D108B">
      <w:pPr>
        <w:pStyle w:val="Prrafodelista"/>
        <w:suppressAutoHyphens/>
        <w:spacing w:after="200" w:line="276" w:lineRule="auto"/>
        <w:ind w:left="1080"/>
        <w:jc w:val="both"/>
      </w:pPr>
    </w:p>
    <w:p w:rsidR="001D108B" w:rsidRPr="001D108B" w:rsidRDefault="001D108B" w:rsidP="001D108B">
      <w:pPr>
        <w:pStyle w:val="Prrafodelista"/>
        <w:numPr>
          <w:ilvl w:val="0"/>
          <w:numId w:val="1"/>
        </w:numPr>
        <w:suppressAutoHyphens/>
        <w:spacing w:after="200" w:line="276" w:lineRule="auto"/>
        <w:jc w:val="both"/>
      </w:pPr>
      <w:r w:rsidRPr="001D108B">
        <w:t xml:space="preserve">Según La Ley orgánica 4/2000, de 11 de enero, sobre derechos y libertades de los extranjeros en España y su integración social, el art. 14.3, del derecho a la Seguridad Social y a los servicios sociales establece que: </w:t>
      </w:r>
    </w:p>
    <w:p w:rsidR="001D108B" w:rsidRPr="001D108B" w:rsidRDefault="001D108B" w:rsidP="001D108B">
      <w:pPr>
        <w:pStyle w:val="Prrafodelista"/>
        <w:numPr>
          <w:ilvl w:val="0"/>
          <w:numId w:val="32"/>
        </w:numPr>
        <w:suppressAutoHyphens/>
        <w:spacing w:after="200" w:line="276" w:lineRule="auto"/>
        <w:jc w:val="both"/>
      </w:pPr>
      <w:r w:rsidRPr="001D108B">
        <w:t>Solo los extranjeros con residencia legal en España o en algún país de la Unión Europea, tienen derecho a derecho a acceder a las prestaciones y servicios de la Seguridad Social en las mismas condiciones que los españoles.</w:t>
      </w:r>
    </w:p>
    <w:p w:rsidR="001D108B" w:rsidRPr="001D108B" w:rsidRDefault="001D108B" w:rsidP="001D108B">
      <w:pPr>
        <w:pStyle w:val="Prrafodelista"/>
        <w:numPr>
          <w:ilvl w:val="0"/>
          <w:numId w:val="32"/>
        </w:numPr>
        <w:suppressAutoHyphens/>
        <w:spacing w:after="200" w:line="276" w:lineRule="auto"/>
        <w:jc w:val="both"/>
      </w:pPr>
      <w:r w:rsidRPr="001D108B">
        <w:t>Los extranjeros, cualquiera que sea su situación administrativa, tienen derecho a los servicios y a las prestaciones sociales, tanto a los generales y básicos como a los especializados, en las mismas condiciones que los españoles.</w:t>
      </w:r>
    </w:p>
    <w:p w:rsidR="001D108B" w:rsidRPr="001D108B" w:rsidRDefault="001D108B" w:rsidP="001D108B">
      <w:pPr>
        <w:pStyle w:val="Prrafodelista"/>
        <w:numPr>
          <w:ilvl w:val="0"/>
          <w:numId w:val="32"/>
        </w:numPr>
        <w:suppressAutoHyphens/>
        <w:spacing w:after="200" w:line="276" w:lineRule="auto"/>
        <w:jc w:val="both"/>
        <w:rPr>
          <w:b/>
        </w:rPr>
      </w:pPr>
      <w:r w:rsidRPr="001D108B">
        <w:rPr>
          <w:b/>
        </w:rPr>
        <w:t>Los extranjeros, cualquiera que sea su situación administrativa, tienen derecho a los servicios y prestaciones sociales básicas.</w:t>
      </w:r>
    </w:p>
    <w:p w:rsidR="001D108B" w:rsidRPr="001D108B" w:rsidRDefault="001D108B" w:rsidP="001D108B">
      <w:pPr>
        <w:pStyle w:val="Prrafodelista"/>
        <w:numPr>
          <w:ilvl w:val="0"/>
          <w:numId w:val="32"/>
        </w:numPr>
        <w:suppressAutoHyphens/>
        <w:spacing w:after="200" w:line="276" w:lineRule="auto"/>
        <w:jc w:val="both"/>
      </w:pPr>
      <w:r w:rsidRPr="001D108B">
        <w:t>Únicamente los extranjeros residentes de larga duración tienen derecho a los servicios y prestaciones sociales básicas, en las mismas condiciones que los españoles</w:t>
      </w:r>
    </w:p>
    <w:p w:rsidR="001D108B" w:rsidRDefault="001D108B" w:rsidP="001D108B">
      <w:pPr>
        <w:pStyle w:val="Prrafodelista"/>
        <w:suppressAutoHyphens/>
        <w:spacing w:after="200" w:line="276" w:lineRule="auto"/>
        <w:ind w:left="1080"/>
        <w:jc w:val="both"/>
      </w:pPr>
    </w:p>
    <w:p w:rsidR="001D108B" w:rsidRDefault="001D108B" w:rsidP="001D108B">
      <w:pPr>
        <w:pStyle w:val="Prrafodelista"/>
        <w:suppressAutoHyphens/>
        <w:spacing w:after="200" w:line="276" w:lineRule="auto"/>
        <w:ind w:left="1080"/>
        <w:jc w:val="both"/>
      </w:pPr>
    </w:p>
    <w:p w:rsidR="001D108B" w:rsidRDefault="001D108B" w:rsidP="001D108B">
      <w:pPr>
        <w:pStyle w:val="Prrafodelista"/>
        <w:numPr>
          <w:ilvl w:val="0"/>
          <w:numId w:val="1"/>
        </w:numPr>
        <w:suppressAutoHyphens/>
        <w:spacing w:after="200" w:line="276" w:lineRule="auto"/>
        <w:jc w:val="both"/>
      </w:pPr>
      <w:r>
        <w:t>Los requisitos  establecidos en la ley 5/2019, de 20 de Febrero, para tener derecho a la Renta Extremeña Garantizada deberán cumplirse:</w:t>
      </w:r>
    </w:p>
    <w:p w:rsidR="001D108B" w:rsidRDefault="001D108B" w:rsidP="001D108B">
      <w:pPr>
        <w:pStyle w:val="Prrafodelista"/>
        <w:numPr>
          <w:ilvl w:val="0"/>
          <w:numId w:val="33"/>
        </w:numPr>
        <w:suppressAutoHyphens/>
        <w:spacing w:after="200" w:line="276" w:lineRule="auto"/>
        <w:jc w:val="both"/>
      </w:pPr>
      <w:r>
        <w:t>En el momento de presentación de la solicitud, así como en el momento de solicitud de prórroga de dicha prestación.</w:t>
      </w:r>
    </w:p>
    <w:p w:rsidR="001D108B" w:rsidRDefault="001D108B" w:rsidP="001D108B">
      <w:pPr>
        <w:pStyle w:val="Prrafodelista"/>
        <w:numPr>
          <w:ilvl w:val="0"/>
          <w:numId w:val="33"/>
        </w:numPr>
        <w:suppressAutoHyphens/>
        <w:spacing w:after="200" w:line="276" w:lineRule="auto"/>
        <w:jc w:val="both"/>
      </w:pPr>
      <w:r>
        <w:t>En el momento de presentación de la solicitud, y durante los seis meses posteriores a su resolución.</w:t>
      </w:r>
    </w:p>
    <w:p w:rsidR="001D108B" w:rsidRDefault="001D108B" w:rsidP="001D108B">
      <w:pPr>
        <w:pStyle w:val="Prrafodelista"/>
        <w:numPr>
          <w:ilvl w:val="0"/>
          <w:numId w:val="33"/>
        </w:numPr>
        <w:suppressAutoHyphens/>
        <w:spacing w:after="200" w:line="276" w:lineRule="auto"/>
        <w:jc w:val="both"/>
      </w:pPr>
      <w:r>
        <w:rPr>
          <w:b/>
        </w:rPr>
        <w:t>En el momento de presentación de la solicitud y mantenerse al dictarse resolución y durante el tiempo de percepción de la Renta Extremeña  Garantizada.</w:t>
      </w:r>
    </w:p>
    <w:p w:rsidR="001D108B" w:rsidRDefault="001D108B" w:rsidP="001D108B">
      <w:pPr>
        <w:pStyle w:val="Prrafodelista"/>
        <w:numPr>
          <w:ilvl w:val="0"/>
          <w:numId w:val="33"/>
        </w:numPr>
        <w:suppressAutoHyphens/>
        <w:spacing w:after="200" w:line="276" w:lineRule="auto"/>
        <w:jc w:val="both"/>
      </w:pPr>
      <w:r>
        <w:t>En el momento de presentación de la solicitud y durante el tiempo de percepción de la Renta extremeña Garantizada.</w:t>
      </w:r>
    </w:p>
    <w:p w:rsidR="00D1493A" w:rsidRDefault="00D1493A" w:rsidP="00D1493A">
      <w:pPr>
        <w:pStyle w:val="Piedepgina"/>
      </w:pPr>
    </w:p>
    <w:p w:rsidR="001D108B" w:rsidRDefault="001D108B" w:rsidP="001D108B">
      <w:pPr>
        <w:pStyle w:val="Prrafodelista"/>
        <w:numPr>
          <w:ilvl w:val="0"/>
          <w:numId w:val="1"/>
        </w:numPr>
        <w:suppressAutoHyphens/>
        <w:spacing w:after="200" w:line="276" w:lineRule="auto"/>
        <w:jc w:val="both"/>
      </w:pPr>
      <w:r>
        <w:lastRenderedPageBreak/>
        <w:t>En el Plan de Actuación para el control del Absentismo Escolar en el artículo 10.4 se definen actuaciones en torno a distintas líneas de actuación, señala de entre las siguientes cuál de ellas se encuentra encuadrada en la línea de actuación de Coordinación y formación:</w:t>
      </w:r>
    </w:p>
    <w:p w:rsidR="001D108B" w:rsidRDefault="001D108B" w:rsidP="001D108B">
      <w:pPr>
        <w:pStyle w:val="Prrafodelista"/>
        <w:jc w:val="both"/>
      </w:pPr>
    </w:p>
    <w:p w:rsidR="001D108B" w:rsidRDefault="001D108B" w:rsidP="001D108B">
      <w:pPr>
        <w:pStyle w:val="Prrafodelista"/>
        <w:numPr>
          <w:ilvl w:val="0"/>
          <w:numId w:val="34"/>
        </w:numPr>
        <w:suppressAutoHyphens/>
        <w:spacing w:after="200" w:line="276" w:lineRule="auto"/>
        <w:jc w:val="both"/>
      </w:pPr>
      <w:r>
        <w:t>Difusión del programa de prevención, control y seguimiento del absentismo escolar entre todos los sectores de la comunidad educativa.</w:t>
      </w:r>
    </w:p>
    <w:p w:rsidR="001D108B" w:rsidRDefault="001D108B" w:rsidP="001D108B">
      <w:pPr>
        <w:pStyle w:val="Prrafodelista"/>
        <w:numPr>
          <w:ilvl w:val="0"/>
          <w:numId w:val="34"/>
        </w:numPr>
        <w:suppressAutoHyphens/>
        <w:spacing w:after="200" w:line="276" w:lineRule="auto"/>
        <w:jc w:val="both"/>
      </w:pPr>
      <w:r>
        <w:t>Programas específicos dirigidos a paliar las causas que generan conductas absentistas.</w:t>
      </w:r>
    </w:p>
    <w:p w:rsidR="001D108B" w:rsidRDefault="001D108B" w:rsidP="001D108B">
      <w:pPr>
        <w:pStyle w:val="Prrafodelista"/>
        <w:numPr>
          <w:ilvl w:val="0"/>
          <w:numId w:val="34"/>
        </w:numPr>
        <w:suppressAutoHyphens/>
        <w:spacing w:after="200" w:line="276" w:lineRule="auto"/>
        <w:jc w:val="both"/>
      </w:pPr>
      <w:r>
        <w:rPr>
          <w:b/>
        </w:rPr>
        <w:t>Elaborar informes en los cambios de etapa y/o centro para el alumnado absentista que recoja el análisis de la situación, las medidas adoptadas y los resultados alcanzados.</w:t>
      </w:r>
    </w:p>
    <w:p w:rsidR="001D108B" w:rsidRDefault="001D108B" w:rsidP="001D108B">
      <w:pPr>
        <w:pStyle w:val="Prrafodelista"/>
        <w:numPr>
          <w:ilvl w:val="0"/>
          <w:numId w:val="34"/>
        </w:numPr>
        <w:suppressAutoHyphens/>
        <w:spacing w:after="200" w:line="276" w:lineRule="auto"/>
        <w:jc w:val="both"/>
      </w:pPr>
      <w:r>
        <w:t>Elaboración y desarrollo de planes de acción tutorial y de orientación educativa que contemplen actuaciones compensadoras, tanto con el alumnado como con la familia.</w:t>
      </w:r>
    </w:p>
    <w:p w:rsidR="00D1493A" w:rsidRDefault="00D1493A" w:rsidP="00D1493A">
      <w:pPr>
        <w:pStyle w:val="Piedepgina"/>
      </w:pPr>
    </w:p>
    <w:p w:rsidR="001D108B" w:rsidRDefault="001D108B" w:rsidP="001D108B">
      <w:pPr>
        <w:pStyle w:val="Prrafodelista"/>
        <w:numPr>
          <w:ilvl w:val="0"/>
          <w:numId w:val="1"/>
        </w:numPr>
        <w:suppressAutoHyphens/>
        <w:spacing w:after="200" w:line="276" w:lineRule="auto"/>
        <w:jc w:val="both"/>
      </w:pPr>
      <w:r>
        <w:t>Según la Ley 12/2019, de 11 de octubre, del Voluntariado de Extremadura, ¿Cuál de las siguientes cuestiones SI es considerada un cauce de intervención en la actuación del voluntariado? (Art.11)</w:t>
      </w:r>
    </w:p>
    <w:p w:rsidR="001D108B" w:rsidRDefault="001D108B" w:rsidP="001D108B">
      <w:pPr>
        <w:pStyle w:val="Prrafodelista"/>
        <w:numPr>
          <w:ilvl w:val="0"/>
          <w:numId w:val="35"/>
        </w:numPr>
        <w:suppressAutoHyphens/>
        <w:spacing w:after="200" w:line="276" w:lineRule="auto"/>
        <w:jc w:val="both"/>
      </w:pPr>
      <w:r>
        <w:t>Información, valoración y sensibilización.</w:t>
      </w:r>
    </w:p>
    <w:p w:rsidR="001D108B" w:rsidRDefault="001D108B" w:rsidP="001D108B">
      <w:pPr>
        <w:pStyle w:val="Prrafodelista"/>
        <w:numPr>
          <w:ilvl w:val="0"/>
          <w:numId w:val="35"/>
        </w:numPr>
        <w:suppressAutoHyphens/>
        <w:spacing w:after="200" w:line="276" w:lineRule="auto"/>
        <w:jc w:val="both"/>
      </w:pPr>
      <w:r>
        <w:t>Información, gestión y evaluación.</w:t>
      </w:r>
    </w:p>
    <w:p w:rsidR="001D108B" w:rsidRDefault="001D108B" w:rsidP="001D108B">
      <w:pPr>
        <w:pStyle w:val="Prrafodelista"/>
        <w:numPr>
          <w:ilvl w:val="0"/>
          <w:numId w:val="35"/>
        </w:numPr>
        <w:suppressAutoHyphens/>
        <w:spacing w:after="200" w:line="276" w:lineRule="auto"/>
        <w:jc w:val="both"/>
      </w:pPr>
      <w:r>
        <w:rPr>
          <w:b/>
        </w:rPr>
        <w:t>Reivindicación y denuncia social.</w:t>
      </w:r>
    </w:p>
    <w:p w:rsidR="001D108B" w:rsidRDefault="001D108B" w:rsidP="001D108B">
      <w:pPr>
        <w:pStyle w:val="Prrafodelista"/>
        <w:numPr>
          <w:ilvl w:val="0"/>
          <w:numId w:val="35"/>
        </w:numPr>
        <w:suppressAutoHyphens/>
        <w:spacing w:after="200" w:line="276" w:lineRule="auto"/>
        <w:jc w:val="both"/>
      </w:pPr>
      <w:r>
        <w:t>Detección de las necesidades sociales.</w:t>
      </w:r>
    </w:p>
    <w:p w:rsidR="00D1493A" w:rsidRDefault="00D1493A" w:rsidP="00D1493A">
      <w:pPr>
        <w:pStyle w:val="Piedepgina"/>
      </w:pPr>
    </w:p>
    <w:p w:rsidR="00637CB2" w:rsidRDefault="00637CB2" w:rsidP="00637CB2">
      <w:pPr>
        <w:pStyle w:val="Prrafodelista"/>
        <w:numPr>
          <w:ilvl w:val="0"/>
          <w:numId w:val="1"/>
        </w:numPr>
        <w:suppressAutoHyphens/>
        <w:spacing w:after="200" w:line="276" w:lineRule="auto"/>
        <w:jc w:val="both"/>
      </w:pPr>
      <w:r>
        <w:t>Según la Ley 12/2019, de 11 de octubre, del Voluntariado de Extremadura, señala la respuesta correcta, en relación, a cuál es una característica del voluntariado: (Art. 7)</w:t>
      </w:r>
    </w:p>
    <w:p w:rsidR="00637CB2" w:rsidRDefault="00637CB2" w:rsidP="00637CB2">
      <w:pPr>
        <w:pStyle w:val="Prrafodelista"/>
        <w:numPr>
          <w:ilvl w:val="0"/>
          <w:numId w:val="36"/>
        </w:numPr>
        <w:suppressAutoHyphens/>
        <w:spacing w:after="200" w:line="276" w:lineRule="auto"/>
        <w:jc w:val="both"/>
      </w:pPr>
      <w:r>
        <w:t>Que se lleve a cabo sin contraprestación económica o material.</w:t>
      </w:r>
    </w:p>
    <w:p w:rsidR="00637CB2" w:rsidRDefault="00637CB2" w:rsidP="00637CB2">
      <w:pPr>
        <w:pStyle w:val="Prrafodelista"/>
        <w:numPr>
          <w:ilvl w:val="0"/>
          <w:numId w:val="36"/>
        </w:numPr>
        <w:suppressAutoHyphens/>
        <w:spacing w:after="200" w:line="276" w:lineRule="auto"/>
        <w:jc w:val="both"/>
      </w:pPr>
      <w:r>
        <w:t>Que se desarrolle a través de entidades públicas o privadas.</w:t>
      </w:r>
    </w:p>
    <w:p w:rsidR="00637CB2" w:rsidRDefault="00637CB2" w:rsidP="00637CB2">
      <w:pPr>
        <w:pStyle w:val="Prrafodelista"/>
        <w:numPr>
          <w:ilvl w:val="0"/>
          <w:numId w:val="36"/>
        </w:numPr>
        <w:suppressAutoHyphens/>
        <w:spacing w:after="200" w:line="276" w:lineRule="auto"/>
        <w:jc w:val="both"/>
      </w:pPr>
      <w:r>
        <w:t>A y B son incorrectas.</w:t>
      </w:r>
    </w:p>
    <w:p w:rsidR="00637CB2" w:rsidRDefault="00637CB2" w:rsidP="00637CB2">
      <w:pPr>
        <w:pStyle w:val="Prrafodelista"/>
        <w:numPr>
          <w:ilvl w:val="0"/>
          <w:numId w:val="36"/>
        </w:numPr>
        <w:suppressAutoHyphens/>
        <w:spacing w:after="200" w:line="276" w:lineRule="auto"/>
        <w:jc w:val="both"/>
      </w:pPr>
      <w:r>
        <w:rPr>
          <w:b/>
        </w:rPr>
        <w:t>A y B son correctas.</w:t>
      </w:r>
    </w:p>
    <w:p w:rsidR="006B19D1" w:rsidRDefault="006B19D1" w:rsidP="00D1493A">
      <w:pPr>
        <w:pStyle w:val="Piedepgina"/>
      </w:pPr>
    </w:p>
    <w:p w:rsidR="006B19D1" w:rsidRPr="006B19D1" w:rsidRDefault="006B19D1" w:rsidP="006B19D1">
      <w:pPr>
        <w:pStyle w:val="Prrafodelista"/>
        <w:numPr>
          <w:ilvl w:val="0"/>
          <w:numId w:val="1"/>
        </w:numPr>
        <w:suppressAutoHyphens/>
        <w:spacing w:after="200" w:line="276" w:lineRule="auto"/>
        <w:jc w:val="both"/>
      </w:pPr>
      <w:r w:rsidRPr="006B19D1">
        <w:t xml:space="preserve">Según la Resolución de 7 octubre de 2022, de la Secretaría General, por la que se establece la convocatoria de las subvenciones estatales de la línea específica del Programa de ayuda a las víctimas de violencia de género, personas objeto de desahucio de su vivienda habitual, personas sin hogar y otras personas especialmente vulnerables para los ejercicios 2022 y 2023, la cuantía de la ayuda de acuerdo con lo establecido en su art. 9.1., será de: </w:t>
      </w:r>
    </w:p>
    <w:p w:rsidR="006B19D1" w:rsidRPr="006B19D1" w:rsidRDefault="006B19D1" w:rsidP="006B19D1">
      <w:pPr>
        <w:pStyle w:val="Prrafodelista"/>
        <w:numPr>
          <w:ilvl w:val="0"/>
          <w:numId w:val="38"/>
        </w:numPr>
        <w:suppressAutoHyphens/>
        <w:spacing w:after="200" w:line="276" w:lineRule="auto"/>
        <w:jc w:val="both"/>
      </w:pPr>
      <w:r w:rsidRPr="006B19D1">
        <w:t>La cuantía de la ayuda será el 50% de la renta o precio mensual que deba satisfacerse por el arrendamiento o cesión en uso de la vivienda o habitación, durante el plazo de 2 años, con un límite mensual máximo de 350 € en caso arrendamiento o cesión en uso de una vivienda y de 150 € en caso de arrendamiento o cesión en uso de una habitación;</w:t>
      </w:r>
    </w:p>
    <w:p w:rsidR="006B19D1" w:rsidRPr="006B19D1" w:rsidRDefault="006B19D1" w:rsidP="006B19D1">
      <w:pPr>
        <w:pStyle w:val="Prrafodelista"/>
        <w:numPr>
          <w:ilvl w:val="0"/>
          <w:numId w:val="38"/>
        </w:numPr>
        <w:suppressAutoHyphens/>
        <w:spacing w:after="200" w:line="276" w:lineRule="auto"/>
        <w:jc w:val="both"/>
      </w:pPr>
      <w:r w:rsidRPr="006B19D1">
        <w:t>La cuantía de la ayuda será el 100% de la renta o precio mensual que deba satisfacerse por el arrendamiento o cesión en uso de la vivienda o habitación, durante el plazo de 2 años, con un límite mensual máximo de 600 € en caso arrendamiento o cesión en uso de una vivienda y de 300 € en caso de arrendamiento o cesión en uso de una habitación;</w:t>
      </w:r>
    </w:p>
    <w:p w:rsidR="006B19D1" w:rsidRPr="006B19D1" w:rsidRDefault="006B19D1" w:rsidP="006B19D1">
      <w:pPr>
        <w:pStyle w:val="Prrafodelista"/>
        <w:numPr>
          <w:ilvl w:val="0"/>
          <w:numId w:val="38"/>
        </w:numPr>
        <w:suppressAutoHyphens/>
        <w:spacing w:after="200" w:line="276" w:lineRule="auto"/>
        <w:jc w:val="both"/>
      </w:pPr>
      <w:r w:rsidRPr="006B19D1">
        <w:t>La cuantía de la ayuda será el 100% de la renta o precio mensual que deba satisfacerse por el arrendamiento o cesión en uso de la vivienda o habitación, durante el plazo de 5 años, con un límite mensual máximo de 350 € en caso arrendamiento o cesión en uso de una vivienda y de 150 € en caso de arrendamiento o cesión en uso de una habitación</w:t>
      </w:r>
    </w:p>
    <w:p w:rsidR="006B19D1" w:rsidRPr="006B19D1" w:rsidRDefault="006B19D1" w:rsidP="006B19D1">
      <w:pPr>
        <w:pStyle w:val="Prrafodelista"/>
        <w:numPr>
          <w:ilvl w:val="0"/>
          <w:numId w:val="38"/>
        </w:numPr>
        <w:suppressAutoHyphens/>
        <w:spacing w:after="200" w:line="276" w:lineRule="auto"/>
        <w:jc w:val="both"/>
        <w:rPr>
          <w:b/>
        </w:rPr>
      </w:pPr>
      <w:r w:rsidRPr="006B19D1">
        <w:rPr>
          <w:b/>
        </w:rPr>
        <w:lastRenderedPageBreak/>
        <w:t>La cuantía de la ayuda será el 100% de la renta o precio mensual que deba satisfacerse por el arrendamiento o cesión en uso de la vivienda o habitación, durante el plazo de 2 años, con un límite mensual máximo de 350 € en caso arrendamiento o cesión en uso de una vivienda y de 150 € en caso de arrendamiento o cesión en uso de una habitación;</w:t>
      </w:r>
    </w:p>
    <w:p w:rsidR="00D1493A" w:rsidRDefault="00D1493A" w:rsidP="00D1493A">
      <w:pPr>
        <w:pStyle w:val="Piedepgina"/>
      </w:pPr>
    </w:p>
    <w:p w:rsidR="006B19D1" w:rsidRDefault="006B19D1" w:rsidP="006B19D1">
      <w:pPr>
        <w:pStyle w:val="Prrafodelista"/>
        <w:numPr>
          <w:ilvl w:val="0"/>
          <w:numId w:val="1"/>
        </w:numPr>
        <w:suppressAutoHyphens/>
        <w:spacing w:after="200" w:line="276" w:lineRule="auto"/>
        <w:jc w:val="both"/>
      </w:pPr>
      <w:r>
        <w:t>En la Ley 2/1994, de 28 de Abril, de asistencia social geriátrica,  se establece en su artículo 34.2 como infracción grave:</w:t>
      </w:r>
    </w:p>
    <w:p w:rsidR="006B19D1" w:rsidRDefault="006B19D1" w:rsidP="006B19D1">
      <w:pPr>
        <w:pStyle w:val="Prrafodelista"/>
        <w:numPr>
          <w:ilvl w:val="0"/>
          <w:numId w:val="39"/>
        </w:numPr>
        <w:suppressAutoHyphens/>
        <w:spacing w:after="200" w:line="276" w:lineRule="auto"/>
        <w:jc w:val="both"/>
      </w:pPr>
      <w:r>
        <w:t>Las irregularidades en la observación de las prescripciones contenidas en la presente Ley o disposiciones que la desarrollen, que no tengan transcendencia directa sobre los derechos de las personas, su salud o seguridad.</w:t>
      </w:r>
    </w:p>
    <w:p w:rsidR="006B19D1" w:rsidRDefault="006B19D1" w:rsidP="006B19D1">
      <w:pPr>
        <w:pStyle w:val="Prrafodelista"/>
        <w:numPr>
          <w:ilvl w:val="0"/>
          <w:numId w:val="39"/>
        </w:numPr>
        <w:suppressAutoHyphens/>
        <w:spacing w:after="200" w:line="276" w:lineRule="auto"/>
        <w:jc w:val="both"/>
      </w:pPr>
      <w:r>
        <w:t>El incumplimiento reiterado de los requerimientos que formulen las autoridades competentes.</w:t>
      </w:r>
    </w:p>
    <w:p w:rsidR="006B19D1" w:rsidRDefault="006B19D1" w:rsidP="006B19D1">
      <w:pPr>
        <w:pStyle w:val="Prrafodelista"/>
        <w:numPr>
          <w:ilvl w:val="0"/>
          <w:numId w:val="39"/>
        </w:numPr>
        <w:suppressAutoHyphens/>
        <w:spacing w:after="200" w:line="276" w:lineRule="auto"/>
        <w:jc w:val="both"/>
      </w:pPr>
      <w:r>
        <w:t>Abrir indebidamente los buzones de reclamaciones, la negativa a su instalación y la sustracción de los mismos.</w:t>
      </w:r>
    </w:p>
    <w:p w:rsidR="006B19D1" w:rsidRDefault="006B19D1" w:rsidP="006B19D1">
      <w:pPr>
        <w:pStyle w:val="Prrafodelista"/>
        <w:numPr>
          <w:ilvl w:val="0"/>
          <w:numId w:val="39"/>
        </w:numPr>
        <w:suppressAutoHyphens/>
        <w:spacing w:after="200" w:line="276" w:lineRule="auto"/>
        <w:jc w:val="both"/>
      </w:pPr>
      <w:r>
        <w:rPr>
          <w:b/>
        </w:rPr>
        <w:t>Resistirse a facilitar información, datos, prestar colaboración o dificultar el libre acceso a las autoridades competentes o a los agentes de la misma.</w:t>
      </w:r>
    </w:p>
    <w:p w:rsidR="00D1493A" w:rsidRDefault="00D1493A" w:rsidP="00D1493A">
      <w:pPr>
        <w:pStyle w:val="Piedepgina"/>
      </w:pPr>
    </w:p>
    <w:p w:rsidR="006B19D1" w:rsidRPr="006B19D1" w:rsidRDefault="006B19D1" w:rsidP="006B19D1">
      <w:pPr>
        <w:pStyle w:val="Prrafodelista"/>
        <w:numPr>
          <w:ilvl w:val="0"/>
          <w:numId w:val="1"/>
        </w:numPr>
        <w:suppressAutoHyphens/>
        <w:spacing w:after="200" w:line="276" w:lineRule="auto"/>
        <w:jc w:val="both"/>
      </w:pPr>
      <w:r w:rsidRPr="006B19D1">
        <w:t xml:space="preserve">De  acuerdo con la Ley 26/2015, de 28 de julio, de modificación del sistema de protección a la infancia y a la adolescencia, Art. 12.5, cualquier medida de protección no permanente que se adopte respecto de  mayores de tres años se revisará </w:t>
      </w:r>
    </w:p>
    <w:p w:rsidR="006B19D1" w:rsidRPr="006B19D1" w:rsidRDefault="006B19D1" w:rsidP="006B19D1">
      <w:pPr>
        <w:pStyle w:val="Prrafodelista"/>
        <w:numPr>
          <w:ilvl w:val="0"/>
          <w:numId w:val="41"/>
        </w:numPr>
        <w:suppressAutoHyphens/>
        <w:spacing w:after="200" w:line="276" w:lineRule="auto"/>
        <w:jc w:val="both"/>
      </w:pPr>
      <w:r w:rsidRPr="006B19D1">
        <w:t xml:space="preserve">Cada tres meses </w:t>
      </w:r>
    </w:p>
    <w:p w:rsidR="006B19D1" w:rsidRPr="002330C0" w:rsidRDefault="006B19D1" w:rsidP="006B19D1">
      <w:pPr>
        <w:pStyle w:val="Prrafodelista"/>
        <w:numPr>
          <w:ilvl w:val="0"/>
          <w:numId w:val="41"/>
        </w:numPr>
        <w:suppressAutoHyphens/>
        <w:spacing w:after="200" w:line="276" w:lineRule="auto"/>
        <w:jc w:val="both"/>
        <w:rPr>
          <w:b/>
        </w:rPr>
      </w:pPr>
      <w:r w:rsidRPr="002330C0">
        <w:rPr>
          <w:b/>
        </w:rPr>
        <w:t xml:space="preserve">Cada seis meses. </w:t>
      </w:r>
    </w:p>
    <w:p w:rsidR="006B19D1" w:rsidRPr="006B19D1" w:rsidRDefault="006B19D1" w:rsidP="006B19D1">
      <w:pPr>
        <w:pStyle w:val="Prrafodelista"/>
        <w:numPr>
          <w:ilvl w:val="0"/>
          <w:numId w:val="41"/>
        </w:numPr>
        <w:suppressAutoHyphens/>
        <w:spacing w:after="200" w:line="276" w:lineRule="auto"/>
        <w:jc w:val="both"/>
      </w:pPr>
      <w:r w:rsidRPr="006B19D1">
        <w:t>Cada mes</w:t>
      </w:r>
    </w:p>
    <w:p w:rsidR="006B19D1" w:rsidRPr="006B19D1" w:rsidRDefault="006B19D1" w:rsidP="006B19D1">
      <w:pPr>
        <w:pStyle w:val="Prrafodelista"/>
        <w:numPr>
          <w:ilvl w:val="0"/>
          <w:numId w:val="41"/>
        </w:numPr>
        <w:suppressAutoHyphens/>
        <w:spacing w:after="200" w:line="276" w:lineRule="auto"/>
        <w:jc w:val="both"/>
      </w:pPr>
      <w:r w:rsidRPr="006B19D1">
        <w:t>A criterio de la Entidad Pública competente.</w:t>
      </w:r>
    </w:p>
    <w:p w:rsidR="00D1493A" w:rsidRDefault="00D1493A" w:rsidP="00D1493A">
      <w:pPr>
        <w:pStyle w:val="Piedepgina"/>
      </w:pPr>
    </w:p>
    <w:p w:rsidR="004D3EA2" w:rsidRDefault="004D3EA2" w:rsidP="00D1493A">
      <w:pPr>
        <w:pStyle w:val="Piedepgina"/>
      </w:pPr>
    </w:p>
    <w:p w:rsidR="004D3EA2" w:rsidRDefault="004D3EA2" w:rsidP="00D1493A">
      <w:pPr>
        <w:pStyle w:val="Piedepgina"/>
      </w:pPr>
    </w:p>
    <w:p w:rsidR="004D3EA2" w:rsidRDefault="004D3EA2" w:rsidP="00D1493A">
      <w:pPr>
        <w:pStyle w:val="Piedepgina"/>
      </w:pPr>
    </w:p>
    <w:p w:rsidR="00D1493A" w:rsidRDefault="00D1493A" w:rsidP="00D1493A">
      <w:pPr>
        <w:pStyle w:val="Piedepgina"/>
      </w:pPr>
    </w:p>
    <w:p w:rsidR="00D1493A" w:rsidRDefault="002330C0" w:rsidP="00D1493A">
      <w:pPr>
        <w:pStyle w:val="Piedepgina"/>
        <w:rPr>
          <w:b/>
        </w:rPr>
      </w:pPr>
      <w:r w:rsidRPr="002330C0">
        <w:rPr>
          <w:b/>
        </w:rPr>
        <w:t>RESPUESTAS DE RESERVA</w:t>
      </w:r>
      <w:r>
        <w:rPr>
          <w:b/>
        </w:rPr>
        <w:t>:</w:t>
      </w:r>
    </w:p>
    <w:p w:rsidR="002330C0" w:rsidRDefault="002330C0" w:rsidP="00D1493A">
      <w:pPr>
        <w:pStyle w:val="Piedepgina"/>
        <w:rPr>
          <w:b/>
        </w:rPr>
      </w:pPr>
    </w:p>
    <w:p w:rsidR="002330C0" w:rsidRPr="002330C0" w:rsidRDefault="002330C0" w:rsidP="002330C0">
      <w:pPr>
        <w:pStyle w:val="Prrafodelista"/>
        <w:numPr>
          <w:ilvl w:val="0"/>
          <w:numId w:val="1"/>
        </w:numPr>
        <w:suppressAutoHyphens/>
        <w:spacing w:after="200" w:line="276" w:lineRule="auto"/>
        <w:jc w:val="both"/>
      </w:pPr>
      <w:r w:rsidRPr="002330C0">
        <w:t xml:space="preserve">Según la Resolución de 7 octubre de 2022, de la Secretaría General, por la que se establece la convocatoria de las subvenciones estatales de la línea específica del Programa de ayuda a las víctimas de violencia de género, personas objeto de desahucio de su vivienda habitual, personas sin hogar y otras personas especialmente vulnerables para los ejercicios 2022 y 2023, de acuerdo con el art. 3-h.2, para que colectivo,  la suma de los ingresos anuales de las personas integrantes de la unidad de convivencia será igual o inferior a dos veces el IPREM: </w:t>
      </w:r>
    </w:p>
    <w:p w:rsidR="002330C0" w:rsidRPr="002330C0" w:rsidRDefault="002330C0" w:rsidP="002330C0">
      <w:pPr>
        <w:pStyle w:val="Prrafodelista"/>
        <w:numPr>
          <w:ilvl w:val="0"/>
          <w:numId w:val="42"/>
        </w:numPr>
        <w:suppressAutoHyphens/>
        <w:spacing w:after="200" w:line="276" w:lineRule="auto"/>
        <w:jc w:val="both"/>
      </w:pPr>
      <w:r w:rsidRPr="002330C0">
        <w:t>Personas víctimas de violencia de género</w:t>
      </w:r>
    </w:p>
    <w:p w:rsidR="002330C0" w:rsidRPr="002330C0" w:rsidRDefault="002330C0" w:rsidP="002330C0">
      <w:pPr>
        <w:pStyle w:val="Prrafodelista"/>
        <w:numPr>
          <w:ilvl w:val="0"/>
          <w:numId w:val="42"/>
        </w:numPr>
        <w:suppressAutoHyphens/>
        <w:spacing w:after="200" w:line="276" w:lineRule="auto"/>
        <w:jc w:val="both"/>
      </w:pPr>
      <w:r w:rsidRPr="002330C0">
        <w:t>Personas Víctimas de trata con fines de explotación sexual o víctimas de violencia sexual.</w:t>
      </w:r>
    </w:p>
    <w:p w:rsidR="002330C0" w:rsidRPr="002330C0" w:rsidRDefault="002330C0" w:rsidP="002330C0">
      <w:pPr>
        <w:pStyle w:val="Prrafodelista"/>
        <w:numPr>
          <w:ilvl w:val="0"/>
          <w:numId w:val="42"/>
        </w:numPr>
        <w:suppressAutoHyphens/>
        <w:spacing w:after="200" w:line="276" w:lineRule="auto"/>
        <w:jc w:val="both"/>
        <w:rPr>
          <w:b/>
        </w:rPr>
      </w:pPr>
      <w:r w:rsidRPr="002330C0">
        <w:rPr>
          <w:b/>
        </w:rPr>
        <w:t>Personas objeto de desahucio de su vivienda, personas sin hogar y otras personas especialmente vulnerables.</w:t>
      </w:r>
    </w:p>
    <w:p w:rsidR="002330C0" w:rsidRDefault="002330C0" w:rsidP="002330C0">
      <w:pPr>
        <w:pStyle w:val="Prrafodelista"/>
        <w:numPr>
          <w:ilvl w:val="0"/>
          <w:numId w:val="42"/>
        </w:numPr>
        <w:suppressAutoHyphens/>
        <w:spacing w:after="200" w:line="276" w:lineRule="auto"/>
        <w:jc w:val="both"/>
      </w:pPr>
      <w:r w:rsidRPr="002330C0">
        <w:t>Todas las respuestas son correctas</w:t>
      </w:r>
    </w:p>
    <w:p w:rsidR="00156E0F" w:rsidRPr="002330C0" w:rsidRDefault="00156E0F" w:rsidP="00156E0F">
      <w:pPr>
        <w:pStyle w:val="Prrafodelista"/>
        <w:suppressAutoHyphens/>
        <w:spacing w:after="200" w:line="276" w:lineRule="auto"/>
        <w:ind w:left="1080"/>
        <w:jc w:val="both"/>
      </w:pPr>
    </w:p>
    <w:p w:rsidR="00156E0F" w:rsidRDefault="00156E0F" w:rsidP="00156E0F">
      <w:pPr>
        <w:pStyle w:val="Prrafodelista"/>
        <w:numPr>
          <w:ilvl w:val="0"/>
          <w:numId w:val="1"/>
        </w:numPr>
        <w:suppressAutoHyphens/>
        <w:spacing w:after="200" w:line="276" w:lineRule="auto"/>
        <w:jc w:val="both"/>
      </w:pPr>
      <w:r>
        <w:lastRenderedPageBreak/>
        <w:t>Cuál de las siguientes opciones es uno de los principios rectores, contemplados en La Ley Orgánica 1/2004, de 28 de diciembre, de Medida de Protección Integral contra la Violencia de Género, en su artículo 2:</w:t>
      </w:r>
    </w:p>
    <w:p w:rsidR="00156E0F" w:rsidRDefault="00156E0F" w:rsidP="00156E0F">
      <w:pPr>
        <w:pStyle w:val="Prrafodelista"/>
        <w:numPr>
          <w:ilvl w:val="0"/>
          <w:numId w:val="43"/>
        </w:numPr>
        <w:suppressAutoHyphens/>
        <w:spacing w:after="200" w:line="276" w:lineRule="auto"/>
        <w:jc w:val="both"/>
      </w:pPr>
      <w:r>
        <w:t>Aceptar los derechos de las mujeres víctimas de violencia de género ante las distintas Administraciones Públicas.</w:t>
      </w:r>
    </w:p>
    <w:p w:rsidR="00156E0F" w:rsidRDefault="00156E0F" w:rsidP="00156E0F">
      <w:pPr>
        <w:pStyle w:val="Prrafodelista"/>
        <w:numPr>
          <w:ilvl w:val="0"/>
          <w:numId w:val="43"/>
        </w:numPr>
        <w:suppressAutoHyphens/>
        <w:spacing w:after="200" w:line="276" w:lineRule="auto"/>
        <w:jc w:val="both"/>
      </w:pPr>
      <w:r>
        <w:t>Fomentar la participación de todas las organizaciones que asuman un compromiso de defensa y protección hacia las mujeres víctimas de violencia de género.</w:t>
      </w:r>
    </w:p>
    <w:p w:rsidR="00156E0F" w:rsidRDefault="00156E0F" w:rsidP="00156E0F">
      <w:pPr>
        <w:pStyle w:val="Prrafodelista"/>
        <w:numPr>
          <w:ilvl w:val="0"/>
          <w:numId w:val="43"/>
        </w:numPr>
        <w:suppressAutoHyphens/>
        <w:spacing w:after="200" w:line="276" w:lineRule="auto"/>
        <w:jc w:val="both"/>
      </w:pPr>
      <w:r>
        <w:t>Establecer un sistema integral de ayuda y apoyo, en colaboración con las entidades privadas que estén desarrollando actuaciones de prevención de violencia de género.</w:t>
      </w:r>
    </w:p>
    <w:p w:rsidR="00156E0F" w:rsidRDefault="00156E0F" w:rsidP="00156E0F">
      <w:pPr>
        <w:pStyle w:val="Prrafodelista"/>
        <w:numPr>
          <w:ilvl w:val="0"/>
          <w:numId w:val="43"/>
        </w:numPr>
        <w:suppressAutoHyphens/>
        <w:spacing w:after="200" w:line="276" w:lineRule="auto"/>
        <w:jc w:val="both"/>
      </w:pPr>
      <w:r>
        <w:rPr>
          <w:b/>
        </w:rPr>
        <w:t>Reforzar hasta la consecución de los mínimos exigidos por los objetivos de la ley los servidos sociales de información, de atención, de emergencia, de apoyo y de recuperación integral, así como establecer un sistema para la más eficaz coordinación de los servicios ya existentes a nivel municipal y autonómico.</w:t>
      </w:r>
    </w:p>
    <w:p w:rsidR="002330C0" w:rsidRPr="002330C0" w:rsidRDefault="002330C0" w:rsidP="00D1493A">
      <w:pPr>
        <w:pStyle w:val="Piedepgina"/>
        <w:rPr>
          <w:b/>
        </w:rPr>
      </w:pPr>
    </w:p>
    <w:p w:rsidR="00156E0F" w:rsidRDefault="00156E0F" w:rsidP="00156E0F">
      <w:pPr>
        <w:pStyle w:val="Prrafodelista"/>
        <w:numPr>
          <w:ilvl w:val="0"/>
          <w:numId w:val="1"/>
        </w:numPr>
        <w:suppressAutoHyphens/>
        <w:spacing w:after="200" w:line="276" w:lineRule="auto"/>
        <w:jc w:val="both"/>
      </w:pPr>
      <w:r>
        <w:t>¿Cuál de las siguientes funciones no es competencia del Alcalde?</w:t>
      </w:r>
    </w:p>
    <w:p w:rsidR="00156E0F" w:rsidRDefault="00156E0F" w:rsidP="00156E0F">
      <w:pPr>
        <w:pStyle w:val="Prrafodelista"/>
        <w:numPr>
          <w:ilvl w:val="0"/>
          <w:numId w:val="45"/>
        </w:numPr>
        <w:suppressAutoHyphens/>
        <w:spacing w:after="200" w:line="276" w:lineRule="auto"/>
        <w:jc w:val="both"/>
      </w:pPr>
      <w:r>
        <w:t>Aprobar la oferta de empleo público.</w:t>
      </w:r>
    </w:p>
    <w:p w:rsidR="00156E0F" w:rsidRDefault="00156E0F" w:rsidP="00156E0F">
      <w:pPr>
        <w:pStyle w:val="Prrafodelista"/>
        <w:numPr>
          <w:ilvl w:val="0"/>
          <w:numId w:val="45"/>
        </w:numPr>
        <w:suppressAutoHyphens/>
        <w:spacing w:after="200" w:line="276" w:lineRule="auto"/>
        <w:jc w:val="both"/>
      </w:pPr>
      <w:r w:rsidRPr="00156E0F">
        <w:rPr>
          <w:b/>
        </w:rPr>
        <w:t>La aprobación del reglamento orgánico y de las ordenanzas.</w:t>
      </w:r>
    </w:p>
    <w:p w:rsidR="00156E0F" w:rsidRDefault="00156E0F" w:rsidP="00156E0F">
      <w:pPr>
        <w:pStyle w:val="Prrafodelista"/>
        <w:numPr>
          <w:ilvl w:val="0"/>
          <w:numId w:val="45"/>
        </w:numPr>
        <w:suppressAutoHyphens/>
        <w:spacing w:after="200" w:line="276" w:lineRule="auto"/>
        <w:jc w:val="both"/>
      </w:pPr>
      <w:r>
        <w:t>Ejercer la jefatura de la Policía Municipal.</w:t>
      </w:r>
    </w:p>
    <w:p w:rsidR="00156E0F" w:rsidRDefault="00156E0F" w:rsidP="00156E0F">
      <w:pPr>
        <w:pStyle w:val="Prrafodelista"/>
        <w:numPr>
          <w:ilvl w:val="0"/>
          <w:numId w:val="45"/>
        </w:numPr>
        <w:suppressAutoHyphens/>
        <w:spacing w:after="200" w:line="276" w:lineRule="auto"/>
        <w:jc w:val="both"/>
      </w:pPr>
      <w:r>
        <w:t>El otorgamiento de las licencias.</w:t>
      </w:r>
    </w:p>
    <w:p w:rsidR="00156E0F" w:rsidRDefault="00156E0F" w:rsidP="00156E0F">
      <w:pPr>
        <w:pStyle w:val="Prrafodelista"/>
        <w:suppressAutoHyphens/>
        <w:spacing w:after="200" w:line="276" w:lineRule="auto"/>
        <w:ind w:left="1080"/>
        <w:jc w:val="both"/>
      </w:pPr>
    </w:p>
    <w:p w:rsidR="00156E0F" w:rsidRPr="00156E0F" w:rsidRDefault="00156E0F" w:rsidP="00156E0F">
      <w:pPr>
        <w:pStyle w:val="Prrafodelista"/>
        <w:numPr>
          <w:ilvl w:val="0"/>
          <w:numId w:val="1"/>
        </w:numPr>
        <w:suppressAutoHyphens/>
        <w:spacing w:after="200" w:line="276" w:lineRule="auto"/>
        <w:jc w:val="both"/>
      </w:pPr>
      <w:r w:rsidRPr="00156E0F">
        <w:t xml:space="preserve">En Trabajo Social y según se recoge en Código deontológico del Trabajo Social, aprobado por el Consejo General de Trabajo Social, el documento en el que se registran exhaustivamente los datos personales, familiares, sanitarios, de vivienda, económicos, laborales, educativos y cualesquiera otros significativos de la situación socio-familiar de una persona usuaria, la demanda, el diagnóstico y subsiguiente intervención y la evolución de tal situación, se denomina: </w:t>
      </w:r>
    </w:p>
    <w:p w:rsidR="00156E0F" w:rsidRPr="00156E0F" w:rsidRDefault="00156E0F" w:rsidP="00156E0F">
      <w:pPr>
        <w:pStyle w:val="Prrafodelista"/>
        <w:numPr>
          <w:ilvl w:val="0"/>
          <w:numId w:val="46"/>
        </w:numPr>
        <w:suppressAutoHyphens/>
        <w:spacing w:after="200" w:line="276" w:lineRule="auto"/>
        <w:jc w:val="both"/>
      </w:pPr>
      <w:r w:rsidRPr="00156E0F">
        <w:t>Ficha social</w:t>
      </w:r>
    </w:p>
    <w:p w:rsidR="00156E0F" w:rsidRPr="00156E0F" w:rsidRDefault="00156E0F" w:rsidP="00156E0F">
      <w:pPr>
        <w:pStyle w:val="Prrafodelista"/>
        <w:numPr>
          <w:ilvl w:val="0"/>
          <w:numId w:val="46"/>
        </w:numPr>
        <w:suppressAutoHyphens/>
        <w:spacing w:after="200" w:line="276" w:lineRule="auto"/>
        <w:jc w:val="both"/>
      </w:pPr>
      <w:r w:rsidRPr="00156E0F">
        <w:t>Informe social</w:t>
      </w:r>
    </w:p>
    <w:p w:rsidR="00156E0F" w:rsidRPr="00156E0F" w:rsidRDefault="00156E0F" w:rsidP="00156E0F">
      <w:pPr>
        <w:pStyle w:val="Prrafodelista"/>
        <w:numPr>
          <w:ilvl w:val="0"/>
          <w:numId w:val="46"/>
        </w:numPr>
        <w:suppressAutoHyphens/>
        <w:spacing w:after="200" w:line="276" w:lineRule="auto"/>
        <w:jc w:val="both"/>
        <w:rPr>
          <w:b/>
        </w:rPr>
      </w:pPr>
      <w:r w:rsidRPr="00156E0F">
        <w:rPr>
          <w:b/>
        </w:rPr>
        <w:t>Historia social</w:t>
      </w:r>
    </w:p>
    <w:p w:rsidR="00156E0F" w:rsidRPr="00156E0F" w:rsidRDefault="00156E0F" w:rsidP="00156E0F">
      <w:pPr>
        <w:pStyle w:val="Prrafodelista"/>
        <w:numPr>
          <w:ilvl w:val="0"/>
          <w:numId w:val="46"/>
        </w:numPr>
        <w:suppressAutoHyphens/>
        <w:spacing w:after="200" w:line="276" w:lineRule="auto"/>
        <w:jc w:val="both"/>
      </w:pPr>
      <w:r w:rsidRPr="00156E0F">
        <w:t>Diario de campo</w:t>
      </w:r>
    </w:p>
    <w:p w:rsidR="00D1493A" w:rsidRDefault="00D1493A" w:rsidP="00D1493A">
      <w:pPr>
        <w:pStyle w:val="Piedepgina"/>
      </w:pPr>
    </w:p>
    <w:p w:rsidR="00156E0F" w:rsidRDefault="00156E0F" w:rsidP="00156E0F">
      <w:pPr>
        <w:pStyle w:val="Prrafodelista"/>
        <w:numPr>
          <w:ilvl w:val="0"/>
          <w:numId w:val="1"/>
        </w:numPr>
        <w:suppressAutoHyphens/>
        <w:spacing w:after="200" w:line="276" w:lineRule="auto"/>
        <w:jc w:val="both"/>
      </w:pPr>
      <w:r>
        <w:t>Cuál de los siguientes, es un derecho de los usuarios de centros residenciales y hogares de club, atendiendo a lo establecido en el artículo 28 de la Ley 2/1994, de 28 de Abril, de asistencia social geriátrica:</w:t>
      </w:r>
    </w:p>
    <w:p w:rsidR="00156E0F" w:rsidRDefault="00156E0F" w:rsidP="00156E0F">
      <w:pPr>
        <w:pStyle w:val="Prrafodelista"/>
        <w:numPr>
          <w:ilvl w:val="0"/>
          <w:numId w:val="47"/>
        </w:numPr>
        <w:suppressAutoHyphens/>
        <w:spacing w:after="200" w:line="276" w:lineRule="auto"/>
        <w:jc w:val="both"/>
      </w:pPr>
      <w:r>
        <w:t>Abonar el importe establecido por la prestación recibida.</w:t>
      </w:r>
    </w:p>
    <w:p w:rsidR="00156E0F" w:rsidRDefault="00156E0F" w:rsidP="00156E0F">
      <w:pPr>
        <w:pStyle w:val="Prrafodelista"/>
        <w:numPr>
          <w:ilvl w:val="0"/>
          <w:numId w:val="47"/>
        </w:numPr>
        <w:suppressAutoHyphens/>
        <w:spacing w:after="200" w:line="276" w:lineRule="auto"/>
        <w:jc w:val="both"/>
      </w:pPr>
      <w:r>
        <w:rPr>
          <w:b/>
        </w:rPr>
        <w:t>Recibir comunicación personal y privada con el exterior mediante la existencia de zonas específicas para visitas y teléfono público.</w:t>
      </w:r>
    </w:p>
    <w:p w:rsidR="00156E0F" w:rsidRDefault="00156E0F" w:rsidP="00156E0F">
      <w:pPr>
        <w:pStyle w:val="Prrafodelista"/>
        <w:numPr>
          <w:ilvl w:val="0"/>
          <w:numId w:val="47"/>
        </w:numPr>
        <w:suppressAutoHyphens/>
        <w:spacing w:after="200" w:line="276" w:lineRule="auto"/>
        <w:jc w:val="both"/>
      </w:pPr>
      <w:r>
        <w:t>Utilizar el buzón de sugerencias, como única vía para trasladar sus quejas.</w:t>
      </w:r>
    </w:p>
    <w:p w:rsidR="00156E0F" w:rsidRDefault="00156E0F" w:rsidP="00156E0F">
      <w:pPr>
        <w:pStyle w:val="Prrafodelista"/>
        <w:numPr>
          <w:ilvl w:val="0"/>
          <w:numId w:val="47"/>
        </w:numPr>
        <w:suppressAutoHyphens/>
        <w:spacing w:after="200" w:line="276" w:lineRule="auto"/>
        <w:jc w:val="both"/>
      </w:pPr>
      <w:r>
        <w:t>Establecer un régimen de entradas y salidas del centro residencial, con previa autorización del Director.</w:t>
      </w:r>
    </w:p>
    <w:p w:rsidR="00D1493A" w:rsidRDefault="00D1493A" w:rsidP="00D1493A">
      <w:pPr>
        <w:pStyle w:val="Piedepgina"/>
      </w:pPr>
    </w:p>
    <w:p w:rsidR="00D1493A" w:rsidRDefault="00D1493A" w:rsidP="00D1493A">
      <w:pPr>
        <w:pStyle w:val="Piedepgina"/>
      </w:pPr>
    </w:p>
    <w:p w:rsidR="00210A6F" w:rsidRDefault="00D1493A" w:rsidP="00D1493A">
      <w:r>
        <w:tab/>
      </w:r>
      <w:r>
        <w:tab/>
      </w:r>
      <w:r>
        <w:tab/>
      </w:r>
      <w:r>
        <w:tab/>
      </w:r>
      <w:r>
        <w:tab/>
      </w:r>
      <w:r>
        <w:tab/>
      </w:r>
      <w:r>
        <w:tab/>
      </w:r>
      <w:r>
        <w:tab/>
      </w:r>
      <w:r>
        <w:tab/>
      </w:r>
      <w:r>
        <w:tab/>
      </w:r>
      <w:r>
        <w:tab/>
      </w:r>
      <w:r>
        <w:tab/>
      </w:r>
      <w:r>
        <w:tab/>
      </w:r>
      <w:r>
        <w:tab/>
      </w:r>
      <w:r>
        <w:tab/>
      </w:r>
      <w:r>
        <w:tab/>
      </w:r>
      <w:r>
        <w:tab/>
      </w:r>
      <w:r>
        <w:tab/>
      </w:r>
      <w:r>
        <w:tab/>
      </w:r>
      <w:r>
        <w:tab/>
      </w:r>
      <w:r>
        <w:tab/>
      </w:r>
    </w:p>
    <w:sectPr w:rsidR="00210A6F" w:rsidSect="00691851">
      <w:footerReference w:type="default" r:id="rId8"/>
      <w:pgSz w:w="11906" w:h="16838"/>
      <w:pgMar w:top="1418" w:right="1134" w:bottom="119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143" w:rsidRDefault="007A5143" w:rsidP="00D1493A">
      <w:pPr>
        <w:spacing w:after="0" w:line="240" w:lineRule="auto"/>
      </w:pPr>
      <w:r>
        <w:separator/>
      </w:r>
    </w:p>
  </w:endnote>
  <w:endnote w:type="continuationSeparator" w:id="1">
    <w:p w:rsidR="007A5143" w:rsidRDefault="007A5143" w:rsidP="00D149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3A" w:rsidRDefault="00D1493A">
    <w:pPr>
      <w:pStyle w:val="Piedepgina"/>
    </w:pPr>
  </w:p>
  <w:p w:rsidR="00D1493A" w:rsidRDefault="00D1493A" w:rsidP="00D1493A">
    <w:pPr>
      <w:pStyle w:val="Piedepgina"/>
    </w:pPr>
    <w:r>
      <w:t>FIRMA:__________________________</w:t>
    </w:r>
  </w:p>
  <w:p w:rsidR="00D1493A" w:rsidRDefault="00D1493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143" w:rsidRDefault="007A5143" w:rsidP="00D1493A">
      <w:pPr>
        <w:spacing w:after="0" w:line="240" w:lineRule="auto"/>
      </w:pPr>
      <w:r>
        <w:separator/>
      </w:r>
    </w:p>
  </w:footnote>
  <w:footnote w:type="continuationSeparator" w:id="1">
    <w:p w:rsidR="007A5143" w:rsidRDefault="007A5143" w:rsidP="00D149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432C"/>
    <w:multiLevelType w:val="multilevel"/>
    <w:tmpl w:val="8500E1A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nsid w:val="012D523F"/>
    <w:multiLevelType w:val="multilevel"/>
    <w:tmpl w:val="2190F50A"/>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nsid w:val="063B3AD9"/>
    <w:multiLevelType w:val="hybridMultilevel"/>
    <w:tmpl w:val="F0FCA6B8"/>
    <w:lvl w:ilvl="0" w:tplc="93500206">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nsid w:val="0E5051E3"/>
    <w:multiLevelType w:val="multilevel"/>
    <w:tmpl w:val="94FAD37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nsid w:val="107A5D1F"/>
    <w:multiLevelType w:val="hybridMultilevel"/>
    <w:tmpl w:val="2F5C374A"/>
    <w:lvl w:ilvl="0" w:tplc="DDF0D1F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114246D1"/>
    <w:multiLevelType w:val="hybridMultilevel"/>
    <w:tmpl w:val="50FA0F12"/>
    <w:lvl w:ilvl="0" w:tplc="5FA49B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134FF4"/>
    <w:multiLevelType w:val="hybridMultilevel"/>
    <w:tmpl w:val="2DEAB3DC"/>
    <w:lvl w:ilvl="0" w:tplc="017EB048">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7">
    <w:nsid w:val="164C0CA4"/>
    <w:multiLevelType w:val="multilevel"/>
    <w:tmpl w:val="3D9A926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nsid w:val="172C242D"/>
    <w:multiLevelType w:val="multilevel"/>
    <w:tmpl w:val="F160926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nsid w:val="18F242A1"/>
    <w:multiLevelType w:val="hybridMultilevel"/>
    <w:tmpl w:val="563C9D80"/>
    <w:lvl w:ilvl="0" w:tplc="3732E92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19C01B33"/>
    <w:multiLevelType w:val="multilevel"/>
    <w:tmpl w:val="3FBC7190"/>
    <w:lvl w:ilvl="0">
      <w:start w:val="1"/>
      <w:numFmt w:val="lowerLetter"/>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nsid w:val="19ED41C3"/>
    <w:multiLevelType w:val="hybridMultilevel"/>
    <w:tmpl w:val="117650FE"/>
    <w:lvl w:ilvl="0" w:tplc="5FA49BBC">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1DAC73D1"/>
    <w:multiLevelType w:val="hybridMultilevel"/>
    <w:tmpl w:val="002261F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1EF13006"/>
    <w:multiLevelType w:val="hybridMultilevel"/>
    <w:tmpl w:val="D740367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1F024CAA"/>
    <w:multiLevelType w:val="multilevel"/>
    <w:tmpl w:val="9E7C697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nsid w:val="221E049B"/>
    <w:multiLevelType w:val="multilevel"/>
    <w:tmpl w:val="9C1E9B1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nsid w:val="22CA4854"/>
    <w:multiLevelType w:val="hybridMultilevel"/>
    <w:tmpl w:val="B0928392"/>
    <w:lvl w:ilvl="0" w:tplc="0EE2347E">
      <w:start w:val="1"/>
      <w:numFmt w:val="lowerLetter"/>
      <w:lvlText w:val="%1)"/>
      <w:lvlJc w:val="left"/>
      <w:pPr>
        <w:ind w:left="1080" w:hanging="360"/>
      </w:pPr>
      <w:rPr>
        <w:rFonts w:asciiTheme="minorHAnsi" w:eastAsiaTheme="minorHAnsi" w:hAnsiTheme="minorHAnsi" w:cstheme="minorBidi"/>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nsid w:val="244104B8"/>
    <w:multiLevelType w:val="multilevel"/>
    <w:tmpl w:val="56CC49CC"/>
    <w:lvl w:ilvl="0">
      <w:start w:val="1"/>
      <w:numFmt w:val="lowerLetter"/>
      <w:lvlText w:val="%1)"/>
      <w:lvlJc w:val="left"/>
      <w:pPr>
        <w:tabs>
          <w:tab w:val="num" w:pos="-10"/>
        </w:tabs>
        <w:ind w:left="107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nsid w:val="24A34BC7"/>
    <w:multiLevelType w:val="hybridMultilevel"/>
    <w:tmpl w:val="A566E83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25752215"/>
    <w:multiLevelType w:val="multilevel"/>
    <w:tmpl w:val="D8BA18AC"/>
    <w:lvl w:ilvl="0">
      <w:start w:val="1"/>
      <w:numFmt w:val="decimal"/>
      <w:lvlText w:val="%1."/>
      <w:lvlJc w:val="left"/>
      <w:pPr>
        <w:tabs>
          <w:tab w:val="num" w:pos="66"/>
        </w:tabs>
        <w:ind w:left="786" w:hanging="360"/>
      </w:p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0">
    <w:nsid w:val="28E76980"/>
    <w:multiLevelType w:val="multilevel"/>
    <w:tmpl w:val="30B63D1E"/>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
    <w:nsid w:val="28F87DCB"/>
    <w:multiLevelType w:val="hybridMultilevel"/>
    <w:tmpl w:val="C85E7B6E"/>
    <w:lvl w:ilvl="0" w:tplc="493004C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nsid w:val="2BB91BB8"/>
    <w:multiLevelType w:val="hybridMultilevel"/>
    <w:tmpl w:val="DC90FDA6"/>
    <w:lvl w:ilvl="0" w:tplc="EAB4807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2BDE1257"/>
    <w:multiLevelType w:val="multilevel"/>
    <w:tmpl w:val="7F16CF2E"/>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nsid w:val="2BEE7D2B"/>
    <w:multiLevelType w:val="hybridMultilevel"/>
    <w:tmpl w:val="76147D94"/>
    <w:lvl w:ilvl="0" w:tplc="5FA49BBC">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nsid w:val="314847E7"/>
    <w:multiLevelType w:val="multilevel"/>
    <w:tmpl w:val="582E398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nsid w:val="31F83CCD"/>
    <w:multiLevelType w:val="multilevel"/>
    <w:tmpl w:val="994EAD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2691D11"/>
    <w:multiLevelType w:val="hybridMultilevel"/>
    <w:tmpl w:val="B596A8EA"/>
    <w:lvl w:ilvl="0" w:tplc="5FA49BBC">
      <w:numFmt w:val="bullet"/>
      <w:lvlText w:val="-"/>
      <w:lvlJc w:val="left"/>
      <w:pPr>
        <w:ind w:left="1146" w:hanging="360"/>
      </w:pPr>
      <w:rPr>
        <w:rFonts w:ascii="Calibri" w:eastAsia="Calibri" w:hAnsi="Calibri" w:cs="Calib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nsid w:val="40414CC7"/>
    <w:multiLevelType w:val="hybridMultilevel"/>
    <w:tmpl w:val="5CEC680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45CE2D6A"/>
    <w:multiLevelType w:val="hybridMultilevel"/>
    <w:tmpl w:val="CFB4CBDA"/>
    <w:lvl w:ilvl="0" w:tplc="BE98784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nsid w:val="482030A8"/>
    <w:multiLevelType w:val="multilevel"/>
    <w:tmpl w:val="D43A58C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1">
    <w:nsid w:val="4C133279"/>
    <w:multiLevelType w:val="multilevel"/>
    <w:tmpl w:val="2D7098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1E57385"/>
    <w:multiLevelType w:val="hybridMultilevel"/>
    <w:tmpl w:val="432A258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56647BD4"/>
    <w:multiLevelType w:val="multilevel"/>
    <w:tmpl w:val="6D52513E"/>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4">
    <w:nsid w:val="5C2F53BB"/>
    <w:multiLevelType w:val="hybridMultilevel"/>
    <w:tmpl w:val="76F04D58"/>
    <w:lvl w:ilvl="0" w:tplc="55669D9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nsid w:val="5D8A4C58"/>
    <w:multiLevelType w:val="hybridMultilevel"/>
    <w:tmpl w:val="2826B3A0"/>
    <w:lvl w:ilvl="0" w:tplc="0EB6B3E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nsid w:val="5F8E200D"/>
    <w:multiLevelType w:val="multilevel"/>
    <w:tmpl w:val="B05C49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62D5546F"/>
    <w:multiLevelType w:val="hybridMultilevel"/>
    <w:tmpl w:val="974AA01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nsid w:val="68A2610F"/>
    <w:multiLevelType w:val="hybridMultilevel"/>
    <w:tmpl w:val="B6E85156"/>
    <w:lvl w:ilvl="0" w:tplc="55FAC65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nsid w:val="69C9060E"/>
    <w:multiLevelType w:val="hybridMultilevel"/>
    <w:tmpl w:val="E8FA6E38"/>
    <w:lvl w:ilvl="0" w:tplc="1042070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nsid w:val="6C3E663E"/>
    <w:multiLevelType w:val="hybridMultilevel"/>
    <w:tmpl w:val="441EAC26"/>
    <w:lvl w:ilvl="0" w:tplc="5FA49B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D6A52F6"/>
    <w:multiLevelType w:val="hybridMultilevel"/>
    <w:tmpl w:val="44DE6A6C"/>
    <w:lvl w:ilvl="0" w:tplc="9D182B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nsid w:val="6FCA6D01"/>
    <w:multiLevelType w:val="hybridMultilevel"/>
    <w:tmpl w:val="288A95C0"/>
    <w:lvl w:ilvl="0" w:tplc="5FA49BBC">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3">
    <w:nsid w:val="70095152"/>
    <w:multiLevelType w:val="hybridMultilevel"/>
    <w:tmpl w:val="FC608B60"/>
    <w:lvl w:ilvl="0" w:tplc="5FA49B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1C42BBE"/>
    <w:multiLevelType w:val="hybridMultilevel"/>
    <w:tmpl w:val="A3322776"/>
    <w:lvl w:ilvl="0" w:tplc="2F82F76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nsid w:val="71E36177"/>
    <w:multiLevelType w:val="multilevel"/>
    <w:tmpl w:val="A738B09A"/>
    <w:lvl w:ilvl="0">
      <w:start w:val="1"/>
      <w:numFmt w:val="lowerLetter"/>
      <w:lvlText w:val="%1)"/>
      <w:lvlJc w:val="left"/>
      <w:pPr>
        <w:tabs>
          <w:tab w:val="num" w:pos="131"/>
        </w:tabs>
        <w:ind w:left="1211"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nsid w:val="7A293A72"/>
    <w:multiLevelType w:val="hybridMultilevel"/>
    <w:tmpl w:val="F5E868DA"/>
    <w:lvl w:ilvl="0" w:tplc="7ED6731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36"/>
  </w:num>
  <w:num w:numId="2">
    <w:abstractNumId w:val="30"/>
  </w:num>
  <w:num w:numId="3">
    <w:abstractNumId w:val="15"/>
  </w:num>
  <w:num w:numId="4">
    <w:abstractNumId w:val="10"/>
  </w:num>
  <w:num w:numId="5">
    <w:abstractNumId w:val="8"/>
  </w:num>
  <w:num w:numId="6">
    <w:abstractNumId w:val="3"/>
  </w:num>
  <w:num w:numId="7">
    <w:abstractNumId w:val="43"/>
  </w:num>
  <w:num w:numId="8">
    <w:abstractNumId w:val="22"/>
  </w:num>
  <w:num w:numId="9">
    <w:abstractNumId w:val="42"/>
  </w:num>
  <w:num w:numId="10">
    <w:abstractNumId w:val="34"/>
  </w:num>
  <w:num w:numId="11">
    <w:abstractNumId w:val="19"/>
  </w:num>
  <w:num w:numId="12">
    <w:abstractNumId w:val="21"/>
  </w:num>
  <w:num w:numId="13">
    <w:abstractNumId w:val="25"/>
  </w:num>
  <w:num w:numId="14">
    <w:abstractNumId w:val="45"/>
  </w:num>
  <w:num w:numId="15">
    <w:abstractNumId w:val="28"/>
  </w:num>
  <w:num w:numId="16">
    <w:abstractNumId w:val="5"/>
  </w:num>
  <w:num w:numId="17">
    <w:abstractNumId w:val="2"/>
  </w:num>
  <w:num w:numId="18">
    <w:abstractNumId w:val="17"/>
  </w:num>
  <w:num w:numId="19">
    <w:abstractNumId w:val="32"/>
  </w:num>
  <w:num w:numId="20">
    <w:abstractNumId w:val="40"/>
  </w:num>
  <w:num w:numId="21">
    <w:abstractNumId w:val="39"/>
  </w:num>
  <w:num w:numId="22">
    <w:abstractNumId w:val="26"/>
  </w:num>
  <w:num w:numId="23">
    <w:abstractNumId w:val="13"/>
  </w:num>
  <w:num w:numId="24">
    <w:abstractNumId w:val="35"/>
  </w:num>
  <w:num w:numId="25">
    <w:abstractNumId w:val="46"/>
  </w:num>
  <w:num w:numId="26">
    <w:abstractNumId w:val="12"/>
  </w:num>
  <w:num w:numId="27">
    <w:abstractNumId w:val="27"/>
  </w:num>
  <w:num w:numId="28">
    <w:abstractNumId w:val="9"/>
  </w:num>
  <w:num w:numId="29">
    <w:abstractNumId w:val="14"/>
  </w:num>
  <w:num w:numId="30">
    <w:abstractNumId w:val="31"/>
  </w:num>
  <w:num w:numId="31">
    <w:abstractNumId w:val="37"/>
  </w:num>
  <w:num w:numId="32">
    <w:abstractNumId w:val="38"/>
  </w:num>
  <w:num w:numId="33">
    <w:abstractNumId w:val="33"/>
  </w:num>
  <w:num w:numId="34">
    <w:abstractNumId w:val="0"/>
  </w:num>
  <w:num w:numId="35">
    <w:abstractNumId w:val="20"/>
  </w:num>
  <w:num w:numId="36">
    <w:abstractNumId w:val="23"/>
  </w:num>
  <w:num w:numId="37">
    <w:abstractNumId w:val="18"/>
  </w:num>
  <w:num w:numId="38">
    <w:abstractNumId w:val="29"/>
  </w:num>
  <w:num w:numId="39">
    <w:abstractNumId w:val="7"/>
  </w:num>
  <w:num w:numId="40">
    <w:abstractNumId w:val="11"/>
  </w:num>
  <w:num w:numId="41">
    <w:abstractNumId w:val="41"/>
  </w:num>
  <w:num w:numId="42">
    <w:abstractNumId w:val="16"/>
  </w:num>
  <w:num w:numId="43">
    <w:abstractNumId w:val="6"/>
  </w:num>
  <w:num w:numId="44">
    <w:abstractNumId w:val="24"/>
  </w:num>
  <w:num w:numId="45">
    <w:abstractNumId w:val="44"/>
  </w:num>
  <w:num w:numId="46">
    <w:abstractNumId w:val="4"/>
  </w:num>
  <w:num w:numId="4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1493A"/>
    <w:rsid w:val="00024A62"/>
    <w:rsid w:val="00156E0F"/>
    <w:rsid w:val="001D108B"/>
    <w:rsid w:val="00200076"/>
    <w:rsid w:val="00210A6F"/>
    <w:rsid w:val="00216A33"/>
    <w:rsid w:val="002330C0"/>
    <w:rsid w:val="002637EC"/>
    <w:rsid w:val="004D3EA2"/>
    <w:rsid w:val="00580FAF"/>
    <w:rsid w:val="005D2A96"/>
    <w:rsid w:val="00605CEC"/>
    <w:rsid w:val="00637CB2"/>
    <w:rsid w:val="00662B6F"/>
    <w:rsid w:val="00691851"/>
    <w:rsid w:val="006B19D1"/>
    <w:rsid w:val="007A5143"/>
    <w:rsid w:val="008C3445"/>
    <w:rsid w:val="00902B89"/>
    <w:rsid w:val="00A33456"/>
    <w:rsid w:val="00D1493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93A"/>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493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493A"/>
  </w:style>
  <w:style w:type="paragraph" w:styleId="Piedepgina">
    <w:name w:val="footer"/>
    <w:basedOn w:val="Normal"/>
    <w:link w:val="PiedepginaCar"/>
    <w:uiPriority w:val="99"/>
    <w:unhideWhenUsed/>
    <w:rsid w:val="00D1493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493A"/>
  </w:style>
  <w:style w:type="paragraph" w:styleId="Textodeglobo">
    <w:name w:val="Balloon Text"/>
    <w:basedOn w:val="Normal"/>
    <w:link w:val="TextodegloboCar"/>
    <w:uiPriority w:val="99"/>
    <w:semiHidden/>
    <w:unhideWhenUsed/>
    <w:rsid w:val="00D1493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493A"/>
    <w:rPr>
      <w:rFonts w:ascii="Tahoma" w:hAnsi="Tahoma" w:cs="Tahoma"/>
      <w:sz w:val="16"/>
      <w:szCs w:val="16"/>
    </w:rPr>
  </w:style>
  <w:style w:type="paragraph" w:styleId="Prrafodelista">
    <w:name w:val="List Paragraph"/>
    <w:basedOn w:val="Normal"/>
    <w:uiPriority w:val="34"/>
    <w:qFormat/>
    <w:rsid w:val="00605C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3005</Words>
  <Characters>16533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mlm.ssb</dc:creator>
  <cp:lastModifiedBy>Tribunales</cp:lastModifiedBy>
  <cp:revision>3</cp:revision>
  <dcterms:created xsi:type="dcterms:W3CDTF">2022-12-22T09:11:00Z</dcterms:created>
  <dcterms:modified xsi:type="dcterms:W3CDTF">2022-12-22T09:12:00Z</dcterms:modified>
</cp:coreProperties>
</file>